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B48DF" w14:textId="77777777" w:rsidR="001A74E1" w:rsidRPr="001A74E1" w:rsidRDefault="001A74E1" w:rsidP="001A74E1">
      <w:pPr>
        <w:spacing w:before="100" w:beforeAutospacing="1" w:after="86"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b/>
          <w:bCs/>
          <w:i/>
          <w:iCs/>
          <w:kern w:val="0"/>
          <w:sz w:val="20"/>
          <w:szCs w:val="20"/>
          <w14:ligatures w14:val="none"/>
        </w:rPr>
        <w:t>3.2.7 Multi packet message</w:t>
      </w:r>
    </w:p>
    <w:p w14:paraId="0237510E" w14:textId="77777777" w:rsidR="001A74E1" w:rsidRPr="001A74E1" w:rsidRDefault="001A74E1" w:rsidP="001A74E1">
      <w:pPr>
        <w:spacing w:before="100" w:beforeAutospacing="1" w:after="115"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Data groups longer than eight bytes shall be sent using the multi-packet message protocol, which allows messages up to 1785 bytes. Each 'long message' is identified with a particular DGN, but the DGN definition is no longer limited to 8 data bytes. The method uses an initial packet to set up the transfer, followed by up to 255 data packets.</w:t>
      </w:r>
    </w:p>
    <w:p w14:paraId="1F2D48D9" w14:textId="77777777" w:rsidR="001A74E1" w:rsidRPr="001A74E1" w:rsidRDefault="001A74E1" w:rsidP="001A74E1">
      <w:pPr>
        <w:spacing w:before="100" w:beforeAutospacing="1" w:after="115"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 xml:space="preserve">This technique has several severe limitations. There are no provisions for flow control. The receiving nodes do not communicate their readiness to receive data. The transmitter has no assurance that the data is being processed. There is no method for a receiver to request a specific packet. If the entire DGN is not received correctly the receiving node shall request the entire DGN again. A node shall only transmit one long message at a time, since data packets are not specifically identified in any way other than the packet number. And long messages are relatively slow, because of the 50 </w:t>
      </w:r>
      <w:proofErr w:type="spellStart"/>
      <w:r w:rsidRPr="001A74E1">
        <w:rPr>
          <w:rFonts w:ascii="Times New Roman" w:eastAsia="Times New Roman" w:hAnsi="Times New Roman" w:cs="Times New Roman"/>
          <w:kern w:val="0"/>
          <w:sz w:val="24"/>
          <w:szCs w:val="24"/>
          <w14:ligatures w14:val="none"/>
        </w:rPr>
        <w:t>ms</w:t>
      </w:r>
      <w:proofErr w:type="spellEnd"/>
      <w:r w:rsidRPr="001A74E1">
        <w:rPr>
          <w:rFonts w:ascii="Times New Roman" w:eastAsia="Times New Roman" w:hAnsi="Times New Roman" w:cs="Times New Roman"/>
          <w:kern w:val="0"/>
          <w:sz w:val="24"/>
          <w:szCs w:val="24"/>
          <w14:ligatures w14:val="none"/>
        </w:rPr>
        <w:t xml:space="preserve"> gap between data packets. </w:t>
      </w:r>
      <w:proofErr w:type="gramStart"/>
      <w:r w:rsidRPr="001A74E1">
        <w:rPr>
          <w:rFonts w:ascii="Times New Roman" w:eastAsia="Times New Roman" w:hAnsi="Times New Roman" w:cs="Times New Roman"/>
          <w:kern w:val="0"/>
          <w:sz w:val="24"/>
          <w:szCs w:val="24"/>
          <w14:ligatures w14:val="none"/>
        </w:rPr>
        <w:t>Therefore</w:t>
      </w:r>
      <w:proofErr w:type="gramEnd"/>
      <w:r w:rsidRPr="001A74E1">
        <w:rPr>
          <w:rFonts w:ascii="Times New Roman" w:eastAsia="Times New Roman" w:hAnsi="Times New Roman" w:cs="Times New Roman"/>
          <w:kern w:val="0"/>
          <w:sz w:val="24"/>
          <w:szCs w:val="24"/>
          <w14:ligatures w14:val="none"/>
        </w:rPr>
        <w:t xml:space="preserve"> long messages shall not be used for control and instrumentation purposes.</w:t>
      </w:r>
    </w:p>
    <w:p w14:paraId="2750809B" w14:textId="77777777" w:rsidR="001A74E1" w:rsidRPr="001A74E1" w:rsidRDefault="001A74E1" w:rsidP="001A74E1">
      <w:pPr>
        <w:spacing w:before="100" w:beforeAutospacing="1" w:after="115"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 xml:space="preserve">Long messages are implicitly required for the PRODUCT_ID, and are optionally used for the DM_RV DGN when multiple faults are active. They are used rarely in the Application profile; </w:t>
      </w:r>
      <w:proofErr w:type="gramStart"/>
      <w:r w:rsidRPr="001A74E1">
        <w:rPr>
          <w:rFonts w:ascii="Times New Roman" w:eastAsia="Times New Roman" w:hAnsi="Times New Roman" w:cs="Times New Roman"/>
          <w:kern w:val="0"/>
          <w:sz w:val="24"/>
          <w:szCs w:val="24"/>
          <w14:ligatures w14:val="none"/>
        </w:rPr>
        <w:t>generally</w:t>
      </w:r>
      <w:proofErr w:type="gramEnd"/>
      <w:r w:rsidRPr="001A74E1">
        <w:rPr>
          <w:rFonts w:ascii="Times New Roman" w:eastAsia="Times New Roman" w:hAnsi="Times New Roman" w:cs="Times New Roman"/>
          <w:kern w:val="0"/>
          <w:sz w:val="24"/>
          <w:szCs w:val="24"/>
          <w14:ligatures w14:val="none"/>
        </w:rPr>
        <w:t xml:space="preserve"> for configuration purposes where substantial tables have to be downloaded or uploaded.</w:t>
      </w:r>
    </w:p>
    <w:p w14:paraId="566287A2"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bookmarkStart w:id="0" w:name="__RefNumPara__33185981"/>
      <w:bookmarkEnd w:id="0"/>
      <w:r w:rsidRPr="001A74E1">
        <w:rPr>
          <w:rFonts w:ascii="Times New Roman" w:eastAsia="Times New Roman" w:hAnsi="Times New Roman" w:cs="Times New Roman"/>
          <w:b/>
          <w:bCs/>
          <w:kern w:val="0"/>
          <w:sz w:val="24"/>
          <w:szCs w:val="24"/>
          <w14:ligatures w14:val="none"/>
        </w:rPr>
        <w:t>3.2.7.1 Initial packet message</w:t>
      </w:r>
    </w:p>
    <w:p w14:paraId="1CFA3D14" w14:textId="77777777" w:rsidR="001A74E1" w:rsidRPr="001A74E1" w:rsidRDefault="001A74E1" w:rsidP="001A74E1">
      <w:pPr>
        <w:spacing w:before="100" w:beforeAutospacing="1" w:after="115"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Table 3.2.7.1a defines the DG definition and Table 3.2.7.1b defines the signal and parameter definition for the initial packet message.</w:t>
      </w:r>
    </w:p>
    <w:p w14:paraId="4705D8F8" w14:textId="77777777" w:rsidR="001A74E1" w:rsidRPr="001A74E1" w:rsidRDefault="001A74E1" w:rsidP="001A74E1">
      <w:pPr>
        <w:spacing w:before="144" w:after="0" w:line="240" w:lineRule="auto"/>
        <w:jc w:val="center"/>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b/>
          <w:bCs/>
          <w:kern w:val="0"/>
          <w:sz w:val="24"/>
          <w:szCs w:val="24"/>
          <w14:ligatures w14:val="none"/>
        </w:rPr>
        <w:t>Table 3.2.7.1a - DG definition</w:t>
      </w:r>
    </w:p>
    <w:tbl>
      <w:tblPr>
        <w:tblW w:w="6705" w:type="dxa"/>
        <w:tblCellSpacing w:w="0" w:type="dxa"/>
        <w:tblInd w:w="720" w:type="dxa"/>
        <w:tblBorders>
          <w:top w:val="outset" w:sz="6" w:space="0" w:color="000000"/>
          <w:left w:val="outset" w:sz="6" w:space="0" w:color="000000"/>
          <w:bottom w:val="outset" w:sz="6" w:space="0" w:color="000000"/>
          <w:right w:val="outset" w:sz="6" w:space="0" w:color="000000"/>
        </w:tblBorders>
        <w:tblCellMar>
          <w:top w:w="20" w:type="dxa"/>
          <w:left w:w="20" w:type="dxa"/>
          <w:bottom w:w="20" w:type="dxa"/>
          <w:right w:w="20" w:type="dxa"/>
        </w:tblCellMar>
        <w:tblLook w:val="04A0" w:firstRow="1" w:lastRow="0" w:firstColumn="1" w:lastColumn="0" w:noHBand="0" w:noVBand="1"/>
      </w:tblPr>
      <w:tblGrid>
        <w:gridCol w:w="2486"/>
        <w:gridCol w:w="4219"/>
      </w:tblGrid>
      <w:tr w:rsidR="001A74E1" w:rsidRPr="001A74E1" w14:paraId="58895ECF" w14:textId="77777777" w:rsidTr="001A74E1">
        <w:trPr>
          <w:trHeight w:val="15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46617E7B"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 attribute</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253E0D1A"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Value</w:t>
            </w:r>
          </w:p>
        </w:tc>
      </w:tr>
      <w:tr w:rsidR="001A74E1" w:rsidRPr="001A74E1" w14:paraId="25A61816" w14:textId="77777777" w:rsidTr="001A74E1">
        <w:trPr>
          <w:trHeight w:val="16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2907062A"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Name</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0D84405E"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INITIAL_PACKET</w:t>
            </w:r>
          </w:p>
        </w:tc>
      </w:tr>
      <w:tr w:rsidR="001A74E1" w:rsidRPr="001A74E1" w14:paraId="3558E303" w14:textId="77777777" w:rsidTr="001A74E1">
        <w:trPr>
          <w:trHeight w:val="17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6FF6D7D6"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DGN</w:t>
            </w:r>
          </w:p>
        </w:tc>
        <w:tc>
          <w:tcPr>
            <w:tcW w:w="4125" w:type="dxa"/>
            <w:tcBorders>
              <w:top w:val="outset" w:sz="6" w:space="0" w:color="000000"/>
              <w:left w:val="outset" w:sz="6" w:space="0" w:color="000000"/>
              <w:bottom w:val="outset" w:sz="6" w:space="0" w:color="000000"/>
              <w:right w:val="outset" w:sz="6" w:space="0" w:color="000000"/>
            </w:tcBorders>
            <w:vAlign w:val="bottom"/>
            <w:hideMark/>
          </w:tcPr>
          <w:p w14:paraId="6BC31065"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proofErr w:type="spellStart"/>
            <w:r w:rsidRPr="001A74E1">
              <w:rPr>
                <w:rFonts w:ascii="Times New Roman" w:eastAsia="Times New Roman" w:hAnsi="Times New Roman" w:cs="Times New Roman"/>
                <w:kern w:val="0"/>
                <w:sz w:val="24"/>
                <w:szCs w:val="24"/>
                <w14:ligatures w14:val="none"/>
              </w:rPr>
              <w:t>ECFFh</w:t>
            </w:r>
            <w:proofErr w:type="spellEnd"/>
          </w:p>
        </w:tc>
      </w:tr>
      <w:tr w:rsidR="001A74E1" w:rsidRPr="001A74E1" w14:paraId="007FE0FB" w14:textId="77777777" w:rsidTr="001A74E1">
        <w:trPr>
          <w:trHeight w:val="16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2E09A85B"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Default priority</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438C82BA"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Per Encapsulated DGN</w:t>
            </w:r>
          </w:p>
        </w:tc>
      </w:tr>
      <w:tr w:rsidR="001A74E1" w:rsidRPr="001A74E1" w14:paraId="2F0CFE3C" w14:textId="77777777" w:rsidTr="001A74E1">
        <w:trPr>
          <w:trHeight w:val="16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44E6B4A1"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Maximum broadcast gap</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61AC6E36"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N/A</w:t>
            </w:r>
          </w:p>
        </w:tc>
      </w:tr>
      <w:tr w:rsidR="001A74E1" w:rsidRPr="001A74E1" w14:paraId="024F6688" w14:textId="77777777" w:rsidTr="001A74E1">
        <w:trPr>
          <w:trHeight w:val="16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20821DDD"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Normal broadcast gap</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3AC06780"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Per Encapsulated DGN</w:t>
            </w:r>
          </w:p>
        </w:tc>
      </w:tr>
      <w:tr w:rsidR="001A74E1" w:rsidRPr="001A74E1" w14:paraId="6491F8A1" w14:textId="77777777" w:rsidTr="001A74E1">
        <w:trPr>
          <w:trHeight w:val="17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3B1D1865"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Minimum broadcast gap</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663D9BE1"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 xml:space="preserve">50 </w:t>
            </w:r>
            <w:proofErr w:type="spellStart"/>
            <w:r w:rsidRPr="001A74E1">
              <w:rPr>
                <w:rFonts w:ascii="Times New Roman" w:eastAsia="Times New Roman" w:hAnsi="Times New Roman" w:cs="Times New Roman"/>
                <w:kern w:val="0"/>
                <w:sz w:val="24"/>
                <w:szCs w:val="24"/>
                <w14:ligatures w14:val="none"/>
              </w:rPr>
              <w:t>ms</w:t>
            </w:r>
            <w:proofErr w:type="spellEnd"/>
            <w:r w:rsidRPr="001A74E1">
              <w:rPr>
                <w:rFonts w:ascii="Times New Roman" w:eastAsia="Times New Roman" w:hAnsi="Times New Roman" w:cs="Times New Roman"/>
                <w:kern w:val="0"/>
                <w:sz w:val="24"/>
                <w:szCs w:val="24"/>
                <w14:ligatures w14:val="none"/>
              </w:rPr>
              <w:t>, see 3.2.4.2</w:t>
            </w:r>
          </w:p>
        </w:tc>
      </w:tr>
      <w:tr w:rsidR="001A74E1" w:rsidRPr="001A74E1" w14:paraId="7126CF93" w14:textId="77777777" w:rsidTr="001A74E1">
        <w:trPr>
          <w:trHeight w:val="16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4EFC15EC"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Number of frames</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37E1EBFB"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1</w:t>
            </w:r>
          </w:p>
        </w:tc>
      </w:tr>
      <w:tr w:rsidR="001A74E1" w:rsidRPr="001A74E1" w14:paraId="7673285A" w14:textId="77777777" w:rsidTr="001A74E1">
        <w:trPr>
          <w:trHeight w:val="160"/>
          <w:tblCellSpacing w:w="0" w:type="dxa"/>
        </w:trPr>
        <w:tc>
          <w:tcPr>
            <w:tcW w:w="2430" w:type="dxa"/>
            <w:tcBorders>
              <w:top w:val="outset" w:sz="6" w:space="0" w:color="000000"/>
              <w:left w:val="outset" w:sz="6" w:space="0" w:color="000000"/>
              <w:bottom w:val="outset" w:sz="6" w:space="0" w:color="000000"/>
              <w:right w:val="outset" w:sz="6" w:space="0" w:color="000000"/>
            </w:tcBorders>
            <w:vAlign w:val="center"/>
            <w:hideMark/>
          </w:tcPr>
          <w:p w14:paraId="78F640F8"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ACK requirements</w:t>
            </w:r>
          </w:p>
        </w:tc>
        <w:tc>
          <w:tcPr>
            <w:tcW w:w="4125" w:type="dxa"/>
            <w:tcBorders>
              <w:top w:val="outset" w:sz="6" w:space="0" w:color="000000"/>
              <w:left w:val="outset" w:sz="6" w:space="0" w:color="000000"/>
              <w:bottom w:val="outset" w:sz="6" w:space="0" w:color="000000"/>
              <w:right w:val="outset" w:sz="6" w:space="0" w:color="000000"/>
            </w:tcBorders>
            <w:vAlign w:val="center"/>
            <w:hideMark/>
          </w:tcPr>
          <w:p w14:paraId="1A2772FE"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None</w:t>
            </w:r>
          </w:p>
        </w:tc>
      </w:tr>
    </w:tbl>
    <w:p w14:paraId="3ADFF9BC"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p>
    <w:p w14:paraId="3D7C70A5" w14:textId="77777777" w:rsidR="001A74E1" w:rsidRPr="001A74E1" w:rsidRDefault="001A74E1" w:rsidP="001A74E1">
      <w:pPr>
        <w:spacing w:before="144" w:after="0" w:line="240" w:lineRule="auto"/>
        <w:jc w:val="center"/>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b/>
          <w:bCs/>
          <w:kern w:val="0"/>
          <w:sz w:val="24"/>
          <w:szCs w:val="24"/>
          <w14:ligatures w14:val="none"/>
        </w:rPr>
        <w:t>Table 3.2.7.1b - Signal and parameter definition</w:t>
      </w:r>
    </w:p>
    <w:tbl>
      <w:tblPr>
        <w:tblW w:w="9045" w:type="dxa"/>
        <w:tblCellSpacing w:w="0" w:type="dxa"/>
        <w:tblBorders>
          <w:top w:val="outset" w:sz="6" w:space="0" w:color="000000"/>
          <w:left w:val="outset" w:sz="6" w:space="0" w:color="000000"/>
          <w:bottom w:val="outset" w:sz="6" w:space="0" w:color="000000"/>
          <w:right w:val="outset" w:sz="6" w:space="0" w:color="000000"/>
        </w:tblBorders>
        <w:tblCellMar>
          <w:top w:w="20" w:type="dxa"/>
          <w:left w:w="20" w:type="dxa"/>
          <w:bottom w:w="20" w:type="dxa"/>
          <w:right w:w="20" w:type="dxa"/>
        </w:tblCellMar>
        <w:tblLook w:val="04A0" w:firstRow="1" w:lastRow="0" w:firstColumn="1" w:lastColumn="0" w:noHBand="0" w:noVBand="1"/>
      </w:tblPr>
      <w:tblGrid>
        <w:gridCol w:w="705"/>
        <w:gridCol w:w="720"/>
        <w:gridCol w:w="2128"/>
        <w:gridCol w:w="1064"/>
        <w:gridCol w:w="829"/>
        <w:gridCol w:w="3599"/>
      </w:tblGrid>
      <w:tr w:rsidR="001A74E1" w:rsidRPr="001A74E1" w14:paraId="6F13830A"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69FA517D"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Byte</w:t>
            </w:r>
          </w:p>
        </w:tc>
        <w:tc>
          <w:tcPr>
            <w:tcW w:w="690" w:type="dxa"/>
            <w:tcBorders>
              <w:top w:val="outset" w:sz="6" w:space="0" w:color="000000"/>
              <w:left w:val="outset" w:sz="6" w:space="0" w:color="000000"/>
              <w:bottom w:val="outset" w:sz="6" w:space="0" w:color="000000"/>
              <w:right w:val="outset" w:sz="6" w:space="0" w:color="000000"/>
            </w:tcBorders>
            <w:vAlign w:val="center"/>
            <w:hideMark/>
          </w:tcPr>
          <w:p w14:paraId="431529A9"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Bit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1DEC1EE6"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Name</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066A239E"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Data Type</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30E51182"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Unit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EDD690A"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Value definition</w:t>
            </w:r>
          </w:p>
        </w:tc>
      </w:tr>
      <w:tr w:rsidR="001A74E1" w:rsidRPr="001A74E1" w14:paraId="381265FF"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5A9711BD"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0</w:t>
            </w:r>
          </w:p>
        </w:tc>
        <w:tc>
          <w:tcPr>
            <w:tcW w:w="690" w:type="dxa"/>
            <w:tcBorders>
              <w:top w:val="outset" w:sz="6" w:space="0" w:color="000000"/>
              <w:left w:val="outset" w:sz="6" w:space="0" w:color="000000"/>
              <w:bottom w:val="outset" w:sz="6" w:space="0" w:color="000000"/>
              <w:right w:val="outset" w:sz="6" w:space="0" w:color="000000"/>
            </w:tcBorders>
            <w:hideMark/>
          </w:tcPr>
          <w:p w14:paraId="70906A48"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6F4A3833"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reserved</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0D5AFA09"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7636E855"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bottom"/>
            <w:hideMark/>
          </w:tcPr>
          <w:p w14:paraId="337C0682"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always 20h</w:t>
            </w:r>
          </w:p>
        </w:tc>
      </w:tr>
      <w:tr w:rsidR="001A74E1" w:rsidRPr="001A74E1" w14:paraId="66161311"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34DFA707"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1,2</w:t>
            </w:r>
          </w:p>
        </w:tc>
        <w:tc>
          <w:tcPr>
            <w:tcW w:w="690" w:type="dxa"/>
            <w:tcBorders>
              <w:top w:val="outset" w:sz="6" w:space="0" w:color="000000"/>
              <w:left w:val="outset" w:sz="6" w:space="0" w:color="000000"/>
              <w:bottom w:val="outset" w:sz="6" w:space="0" w:color="000000"/>
              <w:right w:val="outset" w:sz="6" w:space="0" w:color="000000"/>
            </w:tcBorders>
            <w:hideMark/>
          </w:tcPr>
          <w:p w14:paraId="031784A6"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38488442"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Message length</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5106BB68"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uint16</w:t>
            </w:r>
          </w:p>
        </w:tc>
        <w:tc>
          <w:tcPr>
            <w:tcW w:w="795" w:type="dxa"/>
            <w:tcBorders>
              <w:top w:val="outset" w:sz="6" w:space="0" w:color="000000"/>
              <w:left w:val="outset" w:sz="6" w:space="0" w:color="000000"/>
              <w:bottom w:val="outset" w:sz="6" w:space="0" w:color="000000"/>
              <w:right w:val="outset" w:sz="6" w:space="0" w:color="000000"/>
            </w:tcBorders>
            <w:vAlign w:val="center"/>
            <w:hideMark/>
          </w:tcPr>
          <w:p w14:paraId="0A50770D"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bytes</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4BF3E146"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Value range = 0 to 1785</w:t>
            </w:r>
          </w:p>
        </w:tc>
      </w:tr>
      <w:tr w:rsidR="001A74E1" w:rsidRPr="001A74E1" w14:paraId="0F272AAB"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hideMark/>
          </w:tcPr>
          <w:p w14:paraId="77E66ECE"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lastRenderedPageBreak/>
              <w:t>3</w:t>
            </w:r>
          </w:p>
        </w:tc>
        <w:tc>
          <w:tcPr>
            <w:tcW w:w="690" w:type="dxa"/>
            <w:tcBorders>
              <w:top w:val="outset" w:sz="6" w:space="0" w:color="000000"/>
              <w:left w:val="outset" w:sz="6" w:space="0" w:color="000000"/>
              <w:bottom w:val="outset" w:sz="6" w:space="0" w:color="000000"/>
              <w:right w:val="outset" w:sz="6" w:space="0" w:color="000000"/>
            </w:tcBorders>
            <w:hideMark/>
          </w:tcPr>
          <w:p w14:paraId="5E35C9CC"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hideMark/>
          </w:tcPr>
          <w:p w14:paraId="508B85C7"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Packet count</w:t>
            </w:r>
          </w:p>
        </w:tc>
        <w:tc>
          <w:tcPr>
            <w:tcW w:w="1020" w:type="dxa"/>
            <w:tcBorders>
              <w:top w:val="outset" w:sz="6" w:space="0" w:color="000000"/>
              <w:left w:val="outset" w:sz="6" w:space="0" w:color="000000"/>
              <w:bottom w:val="outset" w:sz="6" w:space="0" w:color="000000"/>
              <w:right w:val="outset" w:sz="6" w:space="0" w:color="000000"/>
            </w:tcBorders>
            <w:hideMark/>
          </w:tcPr>
          <w:p w14:paraId="13980800"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4A77A045"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packets</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6A4C60B7"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proofErr w:type="spellStart"/>
            <w:r w:rsidRPr="001A74E1">
              <w:rPr>
                <w:rFonts w:ascii="Times New Roman" w:eastAsia="Times New Roman" w:hAnsi="Times New Roman" w:cs="Times New Roman"/>
                <w:kern w:val="0"/>
                <w:sz w:val="24"/>
                <w:szCs w:val="24"/>
                <w14:ligatures w14:val="none"/>
              </w:rPr>
              <w:t>FFh</w:t>
            </w:r>
            <w:proofErr w:type="spellEnd"/>
            <w:r w:rsidRPr="001A74E1">
              <w:rPr>
                <w:rFonts w:ascii="Times New Roman" w:eastAsia="Times New Roman" w:hAnsi="Times New Roman" w:cs="Times New Roman"/>
                <w:kern w:val="0"/>
                <w:sz w:val="24"/>
                <w:szCs w:val="24"/>
                <w14:ligatures w14:val="none"/>
              </w:rPr>
              <w:t xml:space="preserve"> — 255 packets</w:t>
            </w:r>
            <w:r w:rsidRPr="001A74E1">
              <w:rPr>
                <w:rFonts w:ascii="Times New Roman" w:eastAsia="Times New Roman" w:hAnsi="Times New Roman" w:cs="Times New Roman"/>
                <w:kern w:val="0"/>
                <w:sz w:val="24"/>
                <w:szCs w:val="24"/>
                <w14:ligatures w14:val="none"/>
              </w:rPr>
              <w:br/>
              <w:t xml:space="preserve">Note: Unlike most data fields, a </w:t>
            </w:r>
            <w:proofErr w:type="spellStart"/>
            <w:r w:rsidRPr="001A74E1">
              <w:rPr>
                <w:rFonts w:ascii="Times New Roman" w:eastAsia="Times New Roman" w:hAnsi="Times New Roman" w:cs="Times New Roman"/>
                <w:kern w:val="0"/>
                <w:sz w:val="24"/>
                <w:szCs w:val="24"/>
                <w14:ligatures w14:val="none"/>
              </w:rPr>
              <w:t>FFh</w:t>
            </w:r>
            <w:proofErr w:type="spellEnd"/>
            <w:r w:rsidRPr="001A74E1">
              <w:rPr>
                <w:rFonts w:ascii="Times New Roman" w:eastAsia="Times New Roman" w:hAnsi="Times New Roman" w:cs="Times New Roman"/>
                <w:kern w:val="0"/>
                <w:sz w:val="24"/>
                <w:szCs w:val="24"/>
                <w14:ligatures w14:val="none"/>
              </w:rPr>
              <w:t xml:space="preserve"> in</w:t>
            </w:r>
            <w:r w:rsidRPr="001A74E1">
              <w:rPr>
                <w:rFonts w:ascii="Times New Roman" w:eastAsia="Times New Roman" w:hAnsi="Times New Roman" w:cs="Times New Roman"/>
                <w:kern w:val="0"/>
                <w:sz w:val="24"/>
                <w:szCs w:val="24"/>
                <w14:ligatures w14:val="none"/>
              </w:rPr>
              <w:br/>
              <w:t>this position is to be parsed and interpreted as 255 packets.</w:t>
            </w:r>
          </w:p>
        </w:tc>
      </w:tr>
      <w:tr w:rsidR="006A2AE3" w:rsidRPr="001A74E1" w14:paraId="2B2FFE5E"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tcPr>
          <w:p w14:paraId="4851F776" w14:textId="6B3E2666" w:rsidR="006A2AE3" w:rsidRPr="006A2AE3" w:rsidRDefault="006A2AE3" w:rsidP="001A74E1">
            <w:pPr>
              <w:spacing w:before="100" w:beforeAutospacing="1" w:after="0" w:line="240" w:lineRule="auto"/>
              <w:rPr>
                <w:rFonts w:ascii="Times New Roman" w:eastAsia="Times New Roman" w:hAnsi="Times New Roman" w:cs="Times New Roman"/>
                <w:color w:val="FF0000"/>
                <w:kern w:val="0"/>
                <w:sz w:val="24"/>
                <w:szCs w:val="24"/>
                <w14:ligatures w14:val="none"/>
              </w:rPr>
            </w:pPr>
            <w:r w:rsidRPr="006A2AE3">
              <w:rPr>
                <w:rFonts w:ascii="Times New Roman" w:eastAsia="Times New Roman" w:hAnsi="Times New Roman" w:cs="Times New Roman"/>
                <w:color w:val="FF0000"/>
                <w:kern w:val="0"/>
                <w:sz w:val="24"/>
                <w:szCs w:val="24"/>
                <w14:ligatures w14:val="none"/>
              </w:rPr>
              <w:t>4</w:t>
            </w:r>
          </w:p>
        </w:tc>
        <w:tc>
          <w:tcPr>
            <w:tcW w:w="690" w:type="dxa"/>
            <w:tcBorders>
              <w:top w:val="outset" w:sz="6" w:space="0" w:color="000000"/>
              <w:left w:val="outset" w:sz="6" w:space="0" w:color="000000"/>
              <w:bottom w:val="outset" w:sz="6" w:space="0" w:color="000000"/>
              <w:right w:val="outset" w:sz="6" w:space="0" w:color="000000"/>
            </w:tcBorders>
          </w:tcPr>
          <w:p w14:paraId="0B8F3CAB" w14:textId="361D871C" w:rsidR="006A2AE3" w:rsidRPr="006A2AE3" w:rsidRDefault="006A2AE3" w:rsidP="001A74E1">
            <w:pPr>
              <w:spacing w:before="100" w:beforeAutospacing="1" w:after="0" w:line="240" w:lineRule="auto"/>
              <w:rPr>
                <w:rFonts w:ascii="Times New Roman" w:eastAsia="Times New Roman" w:hAnsi="Times New Roman" w:cs="Times New Roman"/>
                <w:color w:val="FF0000"/>
                <w:kern w:val="0"/>
                <w:sz w:val="24"/>
                <w:szCs w:val="24"/>
                <w14:ligatures w14:val="none"/>
              </w:rPr>
            </w:pPr>
            <w:r w:rsidRPr="006A2AE3">
              <w:rPr>
                <w:rFonts w:ascii="Times New Roman" w:eastAsia="Times New Roman" w:hAnsi="Times New Roman" w:cs="Times New Roman"/>
                <w:color w:val="FF0000"/>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tcPr>
          <w:p w14:paraId="11171496" w14:textId="0FF4B371" w:rsidR="006A2AE3" w:rsidRPr="006A2AE3" w:rsidRDefault="006A2AE3" w:rsidP="001A74E1">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reserved</w:t>
            </w:r>
          </w:p>
        </w:tc>
        <w:tc>
          <w:tcPr>
            <w:tcW w:w="1020" w:type="dxa"/>
            <w:tcBorders>
              <w:top w:val="outset" w:sz="6" w:space="0" w:color="000000"/>
              <w:left w:val="outset" w:sz="6" w:space="0" w:color="000000"/>
              <w:bottom w:val="outset" w:sz="6" w:space="0" w:color="000000"/>
              <w:right w:val="outset" w:sz="6" w:space="0" w:color="000000"/>
            </w:tcBorders>
          </w:tcPr>
          <w:p w14:paraId="3D7D7544" w14:textId="29C8DD39" w:rsidR="006A2AE3" w:rsidRPr="006A2AE3" w:rsidRDefault="006A2AE3" w:rsidP="001A74E1">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tcPr>
          <w:p w14:paraId="11088314" w14:textId="4215765C" w:rsidR="006A2AE3" w:rsidRPr="006A2AE3" w:rsidRDefault="006A2AE3" w:rsidP="001A74E1">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tcPr>
          <w:p w14:paraId="0E9953C9" w14:textId="4F06424B" w:rsidR="006A2AE3" w:rsidRPr="006A2AE3" w:rsidRDefault="006A2AE3" w:rsidP="001A74E1">
            <w:pPr>
              <w:spacing w:before="100" w:beforeAutospacing="1" w:after="0" w:line="240" w:lineRule="auto"/>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FF0000"/>
                <w:kern w:val="0"/>
                <w:sz w:val="24"/>
                <w:szCs w:val="24"/>
                <w14:ligatures w14:val="none"/>
              </w:rPr>
              <w:t>always 255</w:t>
            </w:r>
          </w:p>
        </w:tc>
      </w:tr>
      <w:tr w:rsidR="001A74E1" w:rsidRPr="001A74E1" w14:paraId="0027A50C"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6C9CA1F5"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5</w:t>
            </w:r>
          </w:p>
        </w:tc>
        <w:tc>
          <w:tcPr>
            <w:tcW w:w="690" w:type="dxa"/>
            <w:tcBorders>
              <w:top w:val="outset" w:sz="6" w:space="0" w:color="000000"/>
              <w:left w:val="outset" w:sz="6" w:space="0" w:color="000000"/>
              <w:bottom w:val="outset" w:sz="6" w:space="0" w:color="000000"/>
              <w:right w:val="outset" w:sz="6" w:space="0" w:color="000000"/>
            </w:tcBorders>
            <w:hideMark/>
          </w:tcPr>
          <w:p w14:paraId="4FFE2AEA"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64C13709"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DGN</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636940EA"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57EC3962"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1C623F6B"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DGN transmitted (LSB)</w:t>
            </w:r>
          </w:p>
        </w:tc>
      </w:tr>
      <w:tr w:rsidR="001A74E1" w:rsidRPr="001A74E1" w14:paraId="7E97CDDD"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0BF3612E"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6</w:t>
            </w:r>
          </w:p>
        </w:tc>
        <w:tc>
          <w:tcPr>
            <w:tcW w:w="690" w:type="dxa"/>
            <w:tcBorders>
              <w:top w:val="outset" w:sz="6" w:space="0" w:color="000000"/>
              <w:left w:val="outset" w:sz="6" w:space="0" w:color="000000"/>
              <w:bottom w:val="outset" w:sz="6" w:space="0" w:color="000000"/>
              <w:right w:val="outset" w:sz="6" w:space="0" w:color="000000"/>
            </w:tcBorders>
            <w:hideMark/>
          </w:tcPr>
          <w:p w14:paraId="12E3CE73"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4873BE20"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DGN</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1B51B099"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27F0AD02"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5729EDE2"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DGN transmitted (ISB)</w:t>
            </w:r>
          </w:p>
        </w:tc>
      </w:tr>
      <w:tr w:rsidR="001A74E1" w:rsidRPr="001A74E1" w14:paraId="6A42413B" w14:textId="77777777" w:rsidTr="001A74E1">
        <w:trPr>
          <w:tblCellSpacing w:w="0" w:type="dxa"/>
        </w:trPr>
        <w:tc>
          <w:tcPr>
            <w:tcW w:w="675" w:type="dxa"/>
            <w:tcBorders>
              <w:top w:val="outset" w:sz="6" w:space="0" w:color="000000"/>
              <w:left w:val="outset" w:sz="6" w:space="0" w:color="000000"/>
              <w:bottom w:val="outset" w:sz="6" w:space="0" w:color="000000"/>
              <w:right w:val="outset" w:sz="6" w:space="0" w:color="000000"/>
            </w:tcBorders>
            <w:vAlign w:val="center"/>
            <w:hideMark/>
          </w:tcPr>
          <w:p w14:paraId="20C1A487"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7</w:t>
            </w:r>
          </w:p>
        </w:tc>
        <w:tc>
          <w:tcPr>
            <w:tcW w:w="690" w:type="dxa"/>
            <w:tcBorders>
              <w:top w:val="outset" w:sz="6" w:space="0" w:color="000000"/>
              <w:left w:val="outset" w:sz="6" w:space="0" w:color="000000"/>
              <w:bottom w:val="outset" w:sz="6" w:space="0" w:color="000000"/>
              <w:right w:val="outset" w:sz="6" w:space="0" w:color="000000"/>
            </w:tcBorders>
            <w:hideMark/>
          </w:tcPr>
          <w:p w14:paraId="3FD191A8"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2040" w:type="dxa"/>
            <w:tcBorders>
              <w:top w:val="outset" w:sz="6" w:space="0" w:color="000000"/>
              <w:left w:val="outset" w:sz="6" w:space="0" w:color="000000"/>
              <w:bottom w:val="outset" w:sz="6" w:space="0" w:color="000000"/>
              <w:right w:val="outset" w:sz="6" w:space="0" w:color="000000"/>
            </w:tcBorders>
            <w:vAlign w:val="center"/>
            <w:hideMark/>
          </w:tcPr>
          <w:p w14:paraId="65CD9FDD"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DGN</w:t>
            </w:r>
          </w:p>
        </w:tc>
        <w:tc>
          <w:tcPr>
            <w:tcW w:w="1020" w:type="dxa"/>
            <w:tcBorders>
              <w:top w:val="outset" w:sz="6" w:space="0" w:color="000000"/>
              <w:left w:val="outset" w:sz="6" w:space="0" w:color="000000"/>
              <w:bottom w:val="outset" w:sz="6" w:space="0" w:color="000000"/>
              <w:right w:val="outset" w:sz="6" w:space="0" w:color="000000"/>
            </w:tcBorders>
            <w:vAlign w:val="center"/>
            <w:hideMark/>
          </w:tcPr>
          <w:p w14:paraId="1C7AC637"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uint8</w:t>
            </w:r>
          </w:p>
        </w:tc>
        <w:tc>
          <w:tcPr>
            <w:tcW w:w="795" w:type="dxa"/>
            <w:tcBorders>
              <w:top w:val="outset" w:sz="6" w:space="0" w:color="000000"/>
              <w:left w:val="outset" w:sz="6" w:space="0" w:color="000000"/>
              <w:bottom w:val="outset" w:sz="6" w:space="0" w:color="000000"/>
              <w:right w:val="outset" w:sz="6" w:space="0" w:color="000000"/>
            </w:tcBorders>
            <w:hideMark/>
          </w:tcPr>
          <w:p w14:paraId="2D12F928"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w:t>
            </w:r>
          </w:p>
        </w:tc>
        <w:tc>
          <w:tcPr>
            <w:tcW w:w="3450" w:type="dxa"/>
            <w:tcBorders>
              <w:top w:val="outset" w:sz="6" w:space="0" w:color="000000"/>
              <w:left w:val="outset" w:sz="6" w:space="0" w:color="000000"/>
              <w:bottom w:val="outset" w:sz="6" w:space="0" w:color="000000"/>
              <w:right w:val="outset" w:sz="6" w:space="0" w:color="000000"/>
            </w:tcBorders>
            <w:vAlign w:val="center"/>
            <w:hideMark/>
          </w:tcPr>
          <w:p w14:paraId="4BED50D1" w14:textId="77777777" w:rsidR="001A74E1" w:rsidRPr="001A74E1" w:rsidRDefault="001A74E1" w:rsidP="001A74E1">
            <w:pPr>
              <w:spacing w:before="100" w:beforeAutospacing="1" w:after="0" w:line="240" w:lineRule="auto"/>
              <w:rPr>
                <w:rFonts w:ascii="Times New Roman" w:eastAsia="Times New Roman" w:hAnsi="Times New Roman" w:cs="Times New Roman"/>
                <w:kern w:val="0"/>
                <w:sz w:val="24"/>
                <w:szCs w:val="24"/>
                <w14:ligatures w14:val="none"/>
              </w:rPr>
            </w:pPr>
            <w:r w:rsidRPr="001A74E1">
              <w:rPr>
                <w:rFonts w:ascii="Times New Roman" w:eastAsia="Times New Roman" w:hAnsi="Times New Roman" w:cs="Times New Roman"/>
                <w:kern w:val="0"/>
                <w:sz w:val="24"/>
                <w:szCs w:val="24"/>
                <w14:ligatures w14:val="none"/>
              </w:rPr>
              <w:t>DGN transmitted (MSB)</w:t>
            </w:r>
          </w:p>
        </w:tc>
      </w:tr>
    </w:tbl>
    <w:p w14:paraId="4B139ECC" w14:textId="1DCF4E59" w:rsidR="009737FF" w:rsidRPr="00FD7E2D" w:rsidRDefault="009737FF">
      <w:pPr>
        <w:rPr>
          <w:color w:val="FF0000"/>
        </w:rPr>
      </w:pPr>
    </w:p>
    <w:sectPr w:rsidR="009737FF" w:rsidRPr="00FD7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E1"/>
    <w:rsid w:val="001A74E1"/>
    <w:rsid w:val="004D1E94"/>
    <w:rsid w:val="00655034"/>
    <w:rsid w:val="006A2AE3"/>
    <w:rsid w:val="009737FF"/>
    <w:rsid w:val="00CA4B11"/>
    <w:rsid w:val="00DE4633"/>
    <w:rsid w:val="00FD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E9D1B"/>
  <w15:chartTrackingRefBased/>
  <w15:docId w15:val="{F0E04747-240F-43AC-A873-3A166DBC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4E1"/>
    <w:rPr>
      <w:rFonts w:eastAsiaTheme="majorEastAsia" w:cstheme="majorBidi"/>
      <w:color w:val="272727" w:themeColor="text1" w:themeTint="D8"/>
    </w:rPr>
  </w:style>
  <w:style w:type="paragraph" w:styleId="Title">
    <w:name w:val="Title"/>
    <w:basedOn w:val="Normal"/>
    <w:next w:val="Normal"/>
    <w:link w:val="TitleChar"/>
    <w:uiPriority w:val="10"/>
    <w:qFormat/>
    <w:rsid w:val="001A7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4E1"/>
    <w:pPr>
      <w:spacing w:before="160"/>
      <w:jc w:val="center"/>
    </w:pPr>
    <w:rPr>
      <w:i/>
      <w:iCs/>
      <w:color w:val="404040" w:themeColor="text1" w:themeTint="BF"/>
    </w:rPr>
  </w:style>
  <w:style w:type="character" w:customStyle="1" w:styleId="QuoteChar">
    <w:name w:val="Quote Char"/>
    <w:basedOn w:val="DefaultParagraphFont"/>
    <w:link w:val="Quote"/>
    <w:uiPriority w:val="29"/>
    <w:rsid w:val="001A74E1"/>
    <w:rPr>
      <w:i/>
      <w:iCs/>
      <w:color w:val="404040" w:themeColor="text1" w:themeTint="BF"/>
    </w:rPr>
  </w:style>
  <w:style w:type="paragraph" w:styleId="ListParagraph">
    <w:name w:val="List Paragraph"/>
    <w:basedOn w:val="Normal"/>
    <w:uiPriority w:val="34"/>
    <w:qFormat/>
    <w:rsid w:val="001A74E1"/>
    <w:pPr>
      <w:ind w:left="720"/>
      <w:contextualSpacing/>
    </w:pPr>
  </w:style>
  <w:style w:type="character" w:styleId="IntenseEmphasis">
    <w:name w:val="Intense Emphasis"/>
    <w:basedOn w:val="DefaultParagraphFont"/>
    <w:uiPriority w:val="21"/>
    <w:qFormat/>
    <w:rsid w:val="001A74E1"/>
    <w:rPr>
      <w:i/>
      <w:iCs/>
      <w:color w:val="0F4761" w:themeColor="accent1" w:themeShade="BF"/>
    </w:rPr>
  </w:style>
  <w:style w:type="paragraph" w:styleId="IntenseQuote">
    <w:name w:val="Intense Quote"/>
    <w:basedOn w:val="Normal"/>
    <w:next w:val="Normal"/>
    <w:link w:val="IntenseQuoteChar"/>
    <w:uiPriority w:val="30"/>
    <w:qFormat/>
    <w:rsid w:val="001A7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4E1"/>
    <w:rPr>
      <w:i/>
      <w:iCs/>
      <w:color w:val="0F4761" w:themeColor="accent1" w:themeShade="BF"/>
    </w:rPr>
  </w:style>
  <w:style w:type="character" w:styleId="IntenseReference">
    <w:name w:val="Intense Reference"/>
    <w:basedOn w:val="DefaultParagraphFont"/>
    <w:uiPriority w:val="32"/>
    <w:qFormat/>
    <w:rsid w:val="001A74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5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Mike Brown</cp:lastModifiedBy>
  <cp:revision>3</cp:revision>
  <dcterms:created xsi:type="dcterms:W3CDTF">2024-07-30T19:20:00Z</dcterms:created>
  <dcterms:modified xsi:type="dcterms:W3CDTF">2024-07-30T19:21:00Z</dcterms:modified>
</cp:coreProperties>
</file>