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9EFFED" w14:textId="3ED54B5D" w:rsidR="009813FB" w:rsidRDefault="009813FB" w:rsidP="009813FB">
      <w:r>
        <w:t xml:space="preserve">Please mark all additions in </w:t>
      </w:r>
      <w:r w:rsidRPr="009813FB">
        <w:rPr>
          <w:color w:val="EE0000"/>
        </w:rPr>
        <w:t>RED</w:t>
      </w:r>
      <w:r>
        <w:t xml:space="preserve"> and include a Justification.</w:t>
      </w:r>
    </w:p>
    <w:p w14:paraId="536AB6A1" w14:textId="35D5E19C" w:rsidR="009813FB" w:rsidRDefault="00646D3F" w:rsidP="009813FB">
      <w:pPr>
        <w:rPr>
          <w:color w:val="FF0000"/>
        </w:rPr>
      </w:pPr>
      <w:r>
        <w:rPr>
          <w:color w:val="FF0000"/>
        </w:rPr>
        <w:t xml:space="preserve">We are seeing issues with different interpretations of the fan commands between different multiplex suppliers.  </w:t>
      </w:r>
      <w:proofErr w:type="gramStart"/>
      <w:r>
        <w:rPr>
          <w:color w:val="FF0000"/>
        </w:rPr>
        <w:t>In an attempt to</w:t>
      </w:r>
      <w:proofErr w:type="gramEnd"/>
      <w:r>
        <w:rPr>
          <w:color w:val="FF0000"/>
        </w:rPr>
        <w:t xml:space="preserve"> provide a solution that works for everyone moving forward, we need </w:t>
      </w:r>
      <w:proofErr w:type="gramStart"/>
      <w:r>
        <w:rPr>
          <w:color w:val="FF0000"/>
        </w:rPr>
        <w:t>add</w:t>
      </w:r>
      <w:proofErr w:type="gramEnd"/>
      <w:r>
        <w:rPr>
          <w:color w:val="FF0000"/>
        </w:rPr>
        <w:t xml:space="preserve"> context to reduce the ambiguity in how the commands are interpreted.</w:t>
      </w:r>
      <w:r w:rsidR="00665B76">
        <w:rPr>
          <w:color w:val="FF0000"/>
        </w:rPr>
        <w:t xml:space="preserve">  </w:t>
      </w:r>
      <w:r w:rsidR="00665B76" w:rsidRPr="00665B76">
        <w:rPr>
          <w:color w:val="FF0000"/>
        </w:rPr>
        <w:t xml:space="preserve">Aux Heat (no compressor) + Fan Off is missing -- and has caused issues with both Firefly and </w:t>
      </w:r>
      <w:r w:rsidR="00E41211" w:rsidRPr="00665B76">
        <w:rPr>
          <w:color w:val="FF0000"/>
        </w:rPr>
        <w:t>ASA.</w:t>
      </w:r>
      <w:r w:rsidR="00665B76" w:rsidRPr="00665B76">
        <w:rPr>
          <w:color w:val="FF0000"/>
        </w:rPr>
        <w:t xml:space="preserve">  One assumed Auto meant fan off, the other I'm not sure what they assumed, but they sent Aux Heat + Auto + fan speed</w:t>
      </w:r>
      <w:r w:rsidR="00E55447">
        <w:rPr>
          <w:color w:val="FF0000"/>
        </w:rPr>
        <w:t xml:space="preserve"> not equal to </w:t>
      </w:r>
      <w:proofErr w:type="gramStart"/>
      <w:r w:rsidR="00E55447">
        <w:rPr>
          <w:color w:val="FF0000"/>
        </w:rPr>
        <w:t>0</w:t>
      </w:r>
      <w:r w:rsidR="00665B76" w:rsidRPr="00665B76">
        <w:rPr>
          <w:color w:val="FF0000"/>
        </w:rPr>
        <w:t>, and</w:t>
      </w:r>
      <w:proofErr w:type="gramEnd"/>
      <w:r w:rsidR="00665B76" w:rsidRPr="00665B76">
        <w:rPr>
          <w:color w:val="FF0000"/>
        </w:rPr>
        <w:t xml:space="preserve"> then didn't understand why the fan was turning on manually.  Logic would state that Auto is automatically figured out: thermostatically or otherwise, which is where </w:t>
      </w:r>
      <w:proofErr w:type="gramStart"/>
      <w:r w:rsidR="00665B76" w:rsidRPr="00665B76">
        <w:rPr>
          <w:color w:val="FF0000"/>
        </w:rPr>
        <w:t>all of</w:t>
      </w:r>
      <w:proofErr w:type="gramEnd"/>
      <w:r w:rsidR="00665B76" w:rsidRPr="00665B76">
        <w:rPr>
          <w:color w:val="FF0000"/>
        </w:rPr>
        <w:t xml:space="preserve"> the confusion is.   I've also got Firefly sending Fan Only Mode + Auto, and they are expecting that to turn off the Fan.  I don't know why then didn't send a mode off instead, but I'm assuming they didn't want to, so I would say Fan Only + Fan Off is desired by them</w:t>
      </w:r>
      <w:r w:rsidR="00323502">
        <w:rPr>
          <w:color w:val="FF0000"/>
        </w:rPr>
        <w:t xml:space="preserve"> – but I see no way to provide that</w:t>
      </w:r>
      <w:r w:rsidR="00665B76" w:rsidRPr="00665B76">
        <w:rPr>
          <w:color w:val="FF0000"/>
        </w:rPr>
        <w:t>.  </w:t>
      </w:r>
      <w:r w:rsidR="009C7061">
        <w:rPr>
          <w:color w:val="FF0000"/>
        </w:rPr>
        <w:t xml:space="preserve"> Since this DGN is already not aligned with </w:t>
      </w:r>
      <w:r w:rsidR="009C7061" w:rsidRPr="009C7061">
        <w:rPr>
          <w:color w:val="FF0000"/>
        </w:rPr>
        <w:t>the data type d</w:t>
      </w:r>
      <w:r w:rsidR="00323502">
        <w:rPr>
          <w:color w:val="FF0000"/>
        </w:rPr>
        <w:t>efinitions</w:t>
      </w:r>
      <w:r w:rsidR="009C7061" w:rsidRPr="009C7061">
        <w:rPr>
          <w:color w:val="FF0000"/>
        </w:rPr>
        <w:t xml:space="preserve"> in table 3.2.3b, </w:t>
      </w:r>
      <w:r w:rsidR="009C7061">
        <w:rPr>
          <w:color w:val="FF0000"/>
        </w:rPr>
        <w:t xml:space="preserve">where 00b should be OFF, not Auto, </w:t>
      </w:r>
      <w:r w:rsidR="007E6FC7">
        <w:rPr>
          <w:color w:val="FF0000"/>
        </w:rPr>
        <w:t>we are adding text to try and resolve this another way.</w:t>
      </w:r>
    </w:p>
    <w:p w14:paraId="7F8EB4ED" w14:textId="77777777" w:rsidR="00323502" w:rsidRDefault="00323502" w:rsidP="009813FB">
      <w:pPr>
        <w:rPr>
          <w:b/>
          <w:bCs/>
          <w:i/>
          <w:iCs/>
        </w:rPr>
      </w:pPr>
    </w:p>
    <w:p w14:paraId="2B20AA20" w14:textId="03579E90" w:rsidR="009813FB" w:rsidRPr="009813FB" w:rsidRDefault="009813FB" w:rsidP="009813FB">
      <w:r w:rsidRPr="009813FB">
        <w:rPr>
          <w:b/>
          <w:bCs/>
          <w:i/>
          <w:iCs/>
        </w:rPr>
        <w:t>6.16.2 Thermostat Status 1</w:t>
      </w:r>
    </w:p>
    <w:p w14:paraId="1F2B509D" w14:textId="77777777" w:rsidR="009813FB" w:rsidRPr="009813FB" w:rsidRDefault="009813FB" w:rsidP="009813FB">
      <w:r w:rsidRPr="009813FB">
        <w:t>This communicates user intentions. Table 6.16.2a defines the DG attributes, and Table 6.16.2b defines the signal and parameter attributes. When Aux Heat is implemented, "Heat" refers to heat sources that are integrated with the Air conditioning (e.g. heat strip, heat pump), "Aux Heat" refers to heat sources that are not integrated (e.g. furnace)</w:t>
      </w:r>
    </w:p>
    <w:p w14:paraId="5BC05958" w14:textId="77777777" w:rsidR="009813FB" w:rsidRPr="009813FB" w:rsidRDefault="009813FB" w:rsidP="009813FB"/>
    <w:p w14:paraId="7D307BA7" w14:textId="77777777" w:rsidR="009813FB" w:rsidRPr="009813FB" w:rsidRDefault="009813FB" w:rsidP="009813FB">
      <w:r w:rsidRPr="009813FB">
        <w:rPr>
          <w:b/>
          <w:bCs/>
        </w:rPr>
        <w:t>Table 6.16.2a — DG definition</w:t>
      </w:r>
    </w:p>
    <w:tbl>
      <w:tblPr>
        <w:tblW w:w="5000" w:type="pct"/>
        <w:tblCellSpacing w:w="0" w:type="dxa"/>
        <w:tblInd w:w="72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Look w:val="04A0" w:firstRow="1" w:lastRow="0" w:firstColumn="1" w:lastColumn="0" w:noHBand="0" w:noVBand="1"/>
      </w:tblPr>
      <w:tblGrid>
        <w:gridCol w:w="4018"/>
        <w:gridCol w:w="5326"/>
      </w:tblGrid>
      <w:tr w:rsidR="009813FB" w:rsidRPr="009813FB" w14:paraId="60954B94"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804AB15" w14:textId="77777777" w:rsidR="009813FB" w:rsidRPr="009813FB" w:rsidRDefault="009813FB" w:rsidP="009813FB">
            <w:r w:rsidRPr="009813FB">
              <w:rPr>
                <w:b/>
                <w:bCs/>
              </w:rPr>
              <w:t>DG attribute</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6241061" w14:textId="77777777" w:rsidR="009813FB" w:rsidRPr="009813FB" w:rsidRDefault="009813FB" w:rsidP="009813FB">
            <w:r w:rsidRPr="009813FB">
              <w:rPr>
                <w:b/>
                <w:bCs/>
              </w:rPr>
              <w:t>Value</w:t>
            </w:r>
          </w:p>
        </w:tc>
      </w:tr>
      <w:tr w:rsidR="009813FB" w:rsidRPr="009813FB" w14:paraId="65822113"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5A814DCC" w14:textId="77777777" w:rsidR="009813FB" w:rsidRPr="009813FB" w:rsidRDefault="009813FB" w:rsidP="009813FB">
            <w:r w:rsidRPr="009813FB">
              <w:t>Name</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2D926D91" w14:textId="77777777" w:rsidR="009813FB" w:rsidRPr="009813FB" w:rsidRDefault="009813FB" w:rsidP="009813FB">
            <w:r w:rsidRPr="009813FB">
              <w:t>THERMOSTAT_STATUS_1</w:t>
            </w:r>
          </w:p>
        </w:tc>
      </w:tr>
      <w:tr w:rsidR="009813FB" w:rsidRPr="009813FB" w14:paraId="15973D86"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C3BC818" w14:textId="77777777" w:rsidR="009813FB" w:rsidRPr="009813FB" w:rsidRDefault="009813FB" w:rsidP="009813FB">
            <w:r w:rsidRPr="009813FB">
              <w:t>DGN</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bottom"/>
            <w:hideMark/>
          </w:tcPr>
          <w:p w14:paraId="2C7813AA" w14:textId="77777777" w:rsidR="009813FB" w:rsidRPr="009813FB" w:rsidRDefault="009813FB" w:rsidP="009813FB">
            <w:r w:rsidRPr="009813FB">
              <w:t>1FFE2h</w:t>
            </w:r>
          </w:p>
        </w:tc>
      </w:tr>
      <w:tr w:rsidR="009813FB" w:rsidRPr="009813FB" w14:paraId="60A4207F"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661FEC35" w14:textId="77777777" w:rsidR="009813FB" w:rsidRPr="009813FB" w:rsidRDefault="009813FB" w:rsidP="009813FB">
            <w:r w:rsidRPr="009813FB">
              <w:t>Default priority</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71B5A5BC" w14:textId="77777777" w:rsidR="009813FB" w:rsidRPr="009813FB" w:rsidRDefault="009813FB" w:rsidP="009813FB">
            <w:r w:rsidRPr="009813FB">
              <w:t>6</w:t>
            </w:r>
          </w:p>
        </w:tc>
      </w:tr>
      <w:tr w:rsidR="009813FB" w:rsidRPr="009813FB" w14:paraId="3320C11A"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137F8414" w14:textId="77777777" w:rsidR="009813FB" w:rsidRPr="009813FB" w:rsidRDefault="009813FB" w:rsidP="009813FB">
            <w:r w:rsidRPr="009813FB">
              <w:t>Maximum broadcast gap</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1DFAA1E0" w14:textId="77777777" w:rsidR="009813FB" w:rsidRPr="009813FB" w:rsidRDefault="009813FB" w:rsidP="009813FB">
            <w:r w:rsidRPr="009813FB">
              <w:t xml:space="preserve">5000 </w:t>
            </w:r>
            <w:proofErr w:type="spellStart"/>
            <w:r w:rsidRPr="009813FB">
              <w:t>ms</w:t>
            </w:r>
            <w:proofErr w:type="spellEnd"/>
          </w:p>
        </w:tc>
      </w:tr>
      <w:tr w:rsidR="009813FB" w:rsidRPr="009813FB" w14:paraId="4AF632D4"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A9CDB2A" w14:textId="77777777" w:rsidR="009813FB" w:rsidRPr="009813FB" w:rsidRDefault="009813FB" w:rsidP="009813FB">
            <w:r w:rsidRPr="009813FB">
              <w:t>Normal broadcast gap</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3E909022" w14:textId="77777777" w:rsidR="009813FB" w:rsidRPr="009813FB" w:rsidRDefault="009813FB" w:rsidP="009813FB">
            <w:r w:rsidRPr="009813FB">
              <w:t xml:space="preserve">on change and every 2000 </w:t>
            </w:r>
            <w:proofErr w:type="spellStart"/>
            <w:r w:rsidRPr="009813FB">
              <w:t>ms</w:t>
            </w:r>
            <w:proofErr w:type="spellEnd"/>
          </w:p>
        </w:tc>
      </w:tr>
      <w:tr w:rsidR="009813FB" w:rsidRPr="009813FB" w14:paraId="66F994FD"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6208DDFC" w14:textId="77777777" w:rsidR="009813FB" w:rsidRPr="009813FB" w:rsidRDefault="009813FB" w:rsidP="009813FB">
            <w:r w:rsidRPr="009813FB">
              <w:lastRenderedPageBreak/>
              <w:t>Minimum broadcast gap</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938E6C4" w14:textId="77777777" w:rsidR="009813FB" w:rsidRPr="009813FB" w:rsidRDefault="009813FB" w:rsidP="009813FB">
            <w:r w:rsidRPr="009813FB">
              <w:t xml:space="preserve">500 </w:t>
            </w:r>
            <w:proofErr w:type="spellStart"/>
            <w:r w:rsidRPr="009813FB">
              <w:t>ms</w:t>
            </w:r>
            <w:proofErr w:type="spellEnd"/>
          </w:p>
        </w:tc>
      </w:tr>
      <w:tr w:rsidR="009813FB" w:rsidRPr="009813FB" w14:paraId="737E6F5D"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0FD59910" w14:textId="77777777" w:rsidR="009813FB" w:rsidRPr="009813FB" w:rsidRDefault="009813FB" w:rsidP="009813FB">
            <w:r w:rsidRPr="009813FB">
              <w:t>Number of frames</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105DA48D" w14:textId="77777777" w:rsidR="009813FB" w:rsidRPr="009813FB" w:rsidRDefault="009813FB" w:rsidP="009813FB">
            <w:r w:rsidRPr="009813FB">
              <w:t>1</w:t>
            </w:r>
          </w:p>
        </w:tc>
      </w:tr>
      <w:tr w:rsidR="009813FB" w:rsidRPr="009813FB" w14:paraId="2E84E104" w14:textId="77777777">
        <w:trPr>
          <w:tblCellSpacing w:w="0" w:type="dxa"/>
        </w:trPr>
        <w:tc>
          <w:tcPr>
            <w:tcW w:w="21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54834130" w14:textId="77777777" w:rsidR="009813FB" w:rsidRPr="009813FB" w:rsidRDefault="009813FB" w:rsidP="009813FB">
            <w:r w:rsidRPr="009813FB">
              <w:t>ACK requirements</w:t>
            </w:r>
          </w:p>
        </w:tc>
        <w:tc>
          <w:tcPr>
            <w:tcW w:w="2850" w:type="pct"/>
            <w:tcBorders>
              <w:top w:val="outset" w:sz="6" w:space="0" w:color="000001"/>
              <w:left w:val="outset" w:sz="6" w:space="0" w:color="000001"/>
              <w:bottom w:val="outset" w:sz="6" w:space="0" w:color="000001"/>
              <w:right w:val="outset" w:sz="6" w:space="0" w:color="000001"/>
            </w:tcBorders>
            <w:shd w:val="clear" w:color="auto" w:fill="FFFFFF"/>
            <w:vAlign w:val="center"/>
            <w:hideMark/>
          </w:tcPr>
          <w:p w14:paraId="4A68B8C3" w14:textId="77777777" w:rsidR="009813FB" w:rsidRPr="009813FB" w:rsidRDefault="009813FB" w:rsidP="009813FB">
            <w:r w:rsidRPr="009813FB">
              <w:t>None</w:t>
            </w:r>
          </w:p>
        </w:tc>
      </w:tr>
    </w:tbl>
    <w:p w14:paraId="3AB91791" w14:textId="77777777" w:rsidR="009813FB" w:rsidRPr="009813FB" w:rsidRDefault="009813FB" w:rsidP="009813FB"/>
    <w:p w14:paraId="69C9E998" w14:textId="77777777" w:rsidR="009813FB" w:rsidRPr="009813FB" w:rsidRDefault="009813FB" w:rsidP="009813FB">
      <w:r w:rsidRPr="009813FB">
        <w:rPr>
          <w:b/>
          <w:bCs/>
        </w:rPr>
        <w:t>Table 6.16.2b — Signal and parameter definition</w:t>
      </w:r>
    </w:p>
    <w:tbl>
      <w:tblPr>
        <w:tblW w:w="9045" w:type="dxa"/>
        <w:tblCellSpacing w:w="0" w:type="dxa"/>
        <w:tblBorders>
          <w:top w:val="outset" w:sz="6" w:space="0" w:color="000001"/>
          <w:left w:val="outset" w:sz="6" w:space="0" w:color="000001"/>
          <w:bottom w:val="outset" w:sz="6" w:space="0" w:color="000001"/>
          <w:right w:val="outset" w:sz="6" w:space="0" w:color="000001"/>
        </w:tblBorders>
        <w:tblCellMar>
          <w:top w:w="30" w:type="dxa"/>
          <w:left w:w="30" w:type="dxa"/>
          <w:bottom w:w="30" w:type="dxa"/>
          <w:right w:w="30" w:type="dxa"/>
        </w:tblCellMar>
        <w:tblLook w:val="04A0" w:firstRow="1" w:lastRow="0" w:firstColumn="1" w:lastColumn="0" w:noHBand="0" w:noVBand="1"/>
      </w:tblPr>
      <w:tblGrid>
        <w:gridCol w:w="705"/>
        <w:gridCol w:w="720"/>
        <w:gridCol w:w="2128"/>
        <w:gridCol w:w="1064"/>
        <w:gridCol w:w="829"/>
        <w:gridCol w:w="3599"/>
      </w:tblGrid>
      <w:tr w:rsidR="006B2098" w:rsidRPr="009813FB" w14:paraId="09186090" w14:textId="77777777" w:rsidTr="35FF6080">
        <w:trPr>
          <w:tblCellSpacing w:w="0" w:type="dxa"/>
        </w:trPr>
        <w:tc>
          <w:tcPr>
            <w:tcW w:w="675"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021356D9" w14:textId="77777777" w:rsidR="009813FB" w:rsidRPr="009813FB" w:rsidRDefault="009813FB" w:rsidP="009813FB">
            <w:r w:rsidRPr="009813FB">
              <w:rPr>
                <w:b/>
                <w:bCs/>
              </w:rPr>
              <w:t>Byte</w:t>
            </w:r>
          </w:p>
        </w:tc>
        <w:tc>
          <w:tcPr>
            <w:tcW w:w="69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3AF76227" w14:textId="77777777" w:rsidR="009813FB" w:rsidRPr="009813FB" w:rsidRDefault="009813FB" w:rsidP="009813FB">
            <w:r w:rsidRPr="009813FB">
              <w:rPr>
                <w:b/>
                <w:bCs/>
              </w:rPr>
              <w:t>Bit</w:t>
            </w:r>
          </w:p>
        </w:tc>
        <w:tc>
          <w:tcPr>
            <w:tcW w:w="204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3F7D492A" w14:textId="77777777" w:rsidR="009813FB" w:rsidRPr="009813FB" w:rsidRDefault="009813FB" w:rsidP="009813FB">
            <w:r w:rsidRPr="009813FB">
              <w:rPr>
                <w:b/>
                <w:bCs/>
              </w:rPr>
              <w:t>Name</w:t>
            </w:r>
          </w:p>
        </w:tc>
        <w:tc>
          <w:tcPr>
            <w:tcW w:w="102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446C9651" w14:textId="77777777" w:rsidR="009813FB" w:rsidRPr="009813FB" w:rsidRDefault="009813FB" w:rsidP="009813FB">
            <w:r w:rsidRPr="009813FB">
              <w:rPr>
                <w:b/>
                <w:bCs/>
              </w:rPr>
              <w:t>Data Type</w:t>
            </w:r>
          </w:p>
        </w:tc>
        <w:tc>
          <w:tcPr>
            <w:tcW w:w="795"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14CF74E6" w14:textId="77777777" w:rsidR="009813FB" w:rsidRPr="009813FB" w:rsidRDefault="009813FB" w:rsidP="009813FB">
            <w:r w:rsidRPr="009813FB">
              <w:rPr>
                <w:b/>
                <w:bCs/>
              </w:rPr>
              <w:t>Unit</w:t>
            </w:r>
          </w:p>
        </w:tc>
        <w:tc>
          <w:tcPr>
            <w:tcW w:w="345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75C45C5D" w14:textId="77777777" w:rsidR="009813FB" w:rsidRPr="009813FB" w:rsidRDefault="009813FB" w:rsidP="009813FB">
            <w:r w:rsidRPr="009813FB">
              <w:rPr>
                <w:b/>
                <w:bCs/>
              </w:rPr>
              <w:t>Value definition</w:t>
            </w:r>
          </w:p>
        </w:tc>
      </w:tr>
      <w:tr w:rsidR="006B2098" w:rsidRPr="009813FB" w14:paraId="070178C5" w14:textId="77777777" w:rsidTr="35FF6080">
        <w:trPr>
          <w:tblCellSpacing w:w="0" w:type="dxa"/>
        </w:trPr>
        <w:tc>
          <w:tcPr>
            <w:tcW w:w="675"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073D22B2" w14:textId="77777777" w:rsidR="009813FB" w:rsidRPr="009813FB" w:rsidRDefault="009813FB" w:rsidP="009813FB">
            <w:r w:rsidRPr="009813FB">
              <w:t>0</w:t>
            </w:r>
          </w:p>
        </w:tc>
        <w:tc>
          <w:tcPr>
            <w:tcW w:w="69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4F68CAD9" w14:textId="77777777" w:rsidR="009813FB" w:rsidRPr="009813FB" w:rsidRDefault="009813FB" w:rsidP="009813FB">
            <w:r w:rsidRPr="009813FB">
              <w:t>-</w:t>
            </w:r>
          </w:p>
        </w:tc>
        <w:tc>
          <w:tcPr>
            <w:tcW w:w="204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023ACBEA" w14:textId="77777777" w:rsidR="009813FB" w:rsidRPr="009813FB" w:rsidRDefault="009813FB" w:rsidP="009813FB">
            <w:r w:rsidRPr="009813FB">
              <w:t>Instance</w:t>
            </w:r>
          </w:p>
        </w:tc>
        <w:tc>
          <w:tcPr>
            <w:tcW w:w="102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24AD84C2" w14:textId="77777777" w:rsidR="009813FB" w:rsidRPr="009813FB" w:rsidRDefault="009813FB" w:rsidP="009813FB">
            <w:r w:rsidRPr="009813FB">
              <w:t>uint8</w:t>
            </w:r>
          </w:p>
        </w:tc>
        <w:tc>
          <w:tcPr>
            <w:tcW w:w="795"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2FCADB86" w14:textId="77777777" w:rsidR="009813FB" w:rsidRPr="009813FB" w:rsidRDefault="009813FB" w:rsidP="009813FB">
            <w:r w:rsidRPr="009813FB">
              <w:t>-</w:t>
            </w:r>
          </w:p>
        </w:tc>
        <w:tc>
          <w:tcPr>
            <w:tcW w:w="345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14547461" w14:textId="62A3DF53" w:rsidR="009813FB" w:rsidRPr="009813FB" w:rsidRDefault="009813FB" w:rsidP="009813FB">
            <w:pPr>
              <w:rPr>
                <w:color w:val="FF0000"/>
              </w:rPr>
            </w:pPr>
            <w:r w:rsidRPr="009813FB">
              <w:t>see Table 5.3</w:t>
            </w:r>
            <w:r w:rsidRPr="009813FB">
              <w:br/>
            </w:r>
            <w:r w:rsidRPr="00846CD5">
              <w:rPr>
                <w:strike/>
                <w:color w:val="FF0000"/>
              </w:rPr>
              <w:t>A value of 0 indicates that the fan speed shall be set automatically according to the demand for cooling. A non-zero value indicates that the speed shall be manually overridden.</w:t>
            </w:r>
            <w:r>
              <w:br/>
            </w:r>
            <w:r w:rsidR="4F28EAB8" w:rsidRPr="4E196EAD">
              <w:rPr>
                <w:color w:val="FF0000"/>
              </w:rPr>
              <w:t>Corresponds to “Zones” in user terminology.</w:t>
            </w:r>
          </w:p>
        </w:tc>
      </w:tr>
      <w:tr w:rsidR="006B2098" w:rsidRPr="009813FB" w14:paraId="230D69BC" w14:textId="77777777" w:rsidTr="35FF6080">
        <w:trPr>
          <w:tblCellSpacing w:w="0" w:type="dxa"/>
        </w:trPr>
        <w:tc>
          <w:tcPr>
            <w:tcW w:w="675" w:type="dxa"/>
            <w:vMerge w:val="restart"/>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5E82D4A3" w14:textId="77777777" w:rsidR="009813FB" w:rsidRPr="009813FB" w:rsidRDefault="009813FB" w:rsidP="009813FB">
            <w:r w:rsidRPr="009813FB">
              <w:t>1</w:t>
            </w:r>
          </w:p>
        </w:tc>
        <w:tc>
          <w:tcPr>
            <w:tcW w:w="69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5C245E75" w14:textId="77777777" w:rsidR="009813FB" w:rsidRPr="009813FB" w:rsidRDefault="009813FB" w:rsidP="009813FB">
            <w:r w:rsidRPr="009813FB">
              <w:t>0 to 3</w:t>
            </w:r>
          </w:p>
        </w:tc>
        <w:tc>
          <w:tcPr>
            <w:tcW w:w="204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7A48A842" w14:textId="77777777" w:rsidR="009813FB" w:rsidRPr="009813FB" w:rsidRDefault="009813FB" w:rsidP="009813FB">
            <w:r w:rsidRPr="009813FB">
              <w:t>Operating mode</w:t>
            </w:r>
          </w:p>
        </w:tc>
        <w:tc>
          <w:tcPr>
            <w:tcW w:w="102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506BF28C" w14:textId="77777777" w:rsidR="009813FB" w:rsidRPr="009813FB" w:rsidRDefault="009813FB" w:rsidP="009813FB">
            <w:r w:rsidRPr="009813FB">
              <w:t>uint4</w:t>
            </w:r>
          </w:p>
        </w:tc>
        <w:tc>
          <w:tcPr>
            <w:tcW w:w="795"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5844C764" w14:textId="77777777" w:rsidR="009813FB" w:rsidRPr="009813FB" w:rsidRDefault="009813FB" w:rsidP="009813FB">
            <w:r w:rsidRPr="009813FB">
              <w:t>-</w:t>
            </w:r>
          </w:p>
        </w:tc>
        <w:tc>
          <w:tcPr>
            <w:tcW w:w="345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08750345" w14:textId="77777777" w:rsidR="001E1222" w:rsidRDefault="009813FB" w:rsidP="009813FB">
            <w:r w:rsidRPr="009813FB">
              <w:t>0000b — Off</w:t>
            </w:r>
            <w:r w:rsidRPr="009813FB">
              <w:br/>
              <w:t>0001b — Cool</w:t>
            </w:r>
            <w:r w:rsidRPr="009813FB">
              <w:br/>
              <w:t>0010b — Heat</w:t>
            </w:r>
            <w:r w:rsidRPr="009813FB">
              <w:br/>
              <w:t>0011b — Auto heat/Cool</w:t>
            </w:r>
            <w:r w:rsidRPr="009813FB">
              <w:br/>
              <w:t>0100b — Fan only</w:t>
            </w:r>
            <w:r w:rsidRPr="009813FB">
              <w:br/>
              <w:t>0101b — Aux Heat</w:t>
            </w:r>
            <w:r w:rsidRPr="009813FB">
              <w:br/>
              <w:t xml:space="preserve">0110b — Window </w:t>
            </w:r>
          </w:p>
          <w:p w14:paraId="6EFE0B0D" w14:textId="062E7797" w:rsidR="004E18A9" w:rsidRPr="004E18A9" w:rsidRDefault="004E18A9" w:rsidP="009813FB">
            <w:pPr>
              <w:rPr>
                <w:color w:val="FF0000"/>
              </w:rPr>
            </w:pPr>
            <w:r>
              <w:rPr>
                <w:color w:val="FF0000"/>
              </w:rPr>
              <w:t>0111b – Aux Heat with Fan Off</w:t>
            </w:r>
          </w:p>
          <w:p w14:paraId="61A21BB2" w14:textId="7DB79FA9" w:rsidR="009813FB" w:rsidRPr="009813FB" w:rsidRDefault="009813FB" w:rsidP="009813FB">
            <w:r w:rsidRPr="009813FB">
              <w:t>Defrost/Dehumidify</w:t>
            </w:r>
          </w:p>
        </w:tc>
      </w:tr>
      <w:tr w:rsidR="006B2098" w:rsidRPr="009813FB" w14:paraId="47B2103F" w14:textId="77777777" w:rsidTr="35FF6080">
        <w:trPr>
          <w:tblCellSpacing w:w="0" w:type="dxa"/>
        </w:trPr>
        <w:tc>
          <w:tcPr>
            <w:tcW w:w="0" w:type="auto"/>
            <w:vMerge/>
            <w:hideMark/>
          </w:tcPr>
          <w:p w14:paraId="549E249E" w14:textId="77777777" w:rsidR="009813FB" w:rsidRPr="009813FB" w:rsidRDefault="009813FB" w:rsidP="009813FB"/>
        </w:tc>
        <w:tc>
          <w:tcPr>
            <w:tcW w:w="69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51EF9AA3" w14:textId="77777777" w:rsidR="009813FB" w:rsidRPr="009813FB" w:rsidRDefault="009813FB" w:rsidP="009813FB">
            <w:r w:rsidRPr="009813FB">
              <w:t>4 to 5</w:t>
            </w:r>
          </w:p>
        </w:tc>
        <w:tc>
          <w:tcPr>
            <w:tcW w:w="204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700C45DD" w14:textId="77777777" w:rsidR="009813FB" w:rsidRPr="009813FB" w:rsidRDefault="009813FB" w:rsidP="009813FB">
            <w:r w:rsidRPr="009813FB">
              <w:t>Fan mode</w:t>
            </w:r>
          </w:p>
        </w:tc>
        <w:tc>
          <w:tcPr>
            <w:tcW w:w="102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21E129A5" w14:textId="77777777" w:rsidR="009813FB" w:rsidRPr="009813FB" w:rsidRDefault="009813FB" w:rsidP="009813FB">
            <w:r w:rsidRPr="009813FB">
              <w:t>uint2</w:t>
            </w:r>
          </w:p>
          <w:p w14:paraId="56076A3E" w14:textId="77777777" w:rsidR="009813FB" w:rsidRPr="009813FB" w:rsidRDefault="009813FB" w:rsidP="009813FB"/>
        </w:tc>
        <w:tc>
          <w:tcPr>
            <w:tcW w:w="795"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7583BB6A" w14:textId="77777777" w:rsidR="009813FB" w:rsidRPr="009813FB" w:rsidRDefault="009813FB" w:rsidP="009813FB">
            <w:r w:rsidRPr="009813FB">
              <w:t>-</w:t>
            </w:r>
          </w:p>
        </w:tc>
        <w:tc>
          <w:tcPr>
            <w:tcW w:w="345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2BA8FF8A" w14:textId="39B20261" w:rsidR="00082EE3" w:rsidRDefault="009813FB" w:rsidP="00082EE3">
            <w:pPr>
              <w:spacing w:line="240" w:lineRule="auto"/>
            </w:pPr>
            <w:r w:rsidRPr="009813FB">
              <w:t>00b — Auto</w:t>
            </w:r>
            <w:r w:rsidR="00082EE3" w:rsidRPr="00082EE3">
              <w:rPr>
                <w:color w:val="FF0000"/>
                <w:vertAlign w:val="superscript"/>
              </w:rPr>
              <w:t>1</w:t>
            </w:r>
            <w:r w:rsidRPr="009813FB">
              <w:t xml:space="preserve"> </w:t>
            </w:r>
            <w:r w:rsidRPr="009813FB">
              <w:br/>
              <w:t>01b — On</w:t>
            </w:r>
            <w:r w:rsidR="00082EE3" w:rsidRPr="00082EE3">
              <w:rPr>
                <w:color w:val="FF0000"/>
                <w:vertAlign w:val="superscript"/>
              </w:rPr>
              <w:t>2</w:t>
            </w:r>
          </w:p>
          <w:p w14:paraId="59B9CB1D" w14:textId="30BA95DA" w:rsidR="00082EE3" w:rsidRPr="003F53FE" w:rsidRDefault="00082EE3" w:rsidP="003F53FE">
            <w:pPr>
              <w:spacing w:line="240" w:lineRule="auto"/>
            </w:pPr>
            <w:r w:rsidRPr="00082EE3">
              <w:rPr>
                <w:color w:val="FF0000"/>
                <w:vertAlign w:val="superscript"/>
              </w:rPr>
              <w:t>1</w:t>
            </w:r>
            <w:r>
              <w:rPr>
                <w:color w:val="FF0000"/>
              </w:rPr>
              <w:t xml:space="preserve"> Auto may or may not turn off the fan</w:t>
            </w:r>
            <w:r w:rsidR="0002766C">
              <w:rPr>
                <w:color w:val="FF0000"/>
              </w:rPr>
              <w:t xml:space="preserve"> because it is controlled thermostatically</w:t>
            </w:r>
            <w:r>
              <w:rPr>
                <w:color w:val="FF0000"/>
              </w:rPr>
              <w:t xml:space="preserve">.  If Fan Off is desired, an Operating Mode = Off </w:t>
            </w:r>
            <w:r>
              <w:rPr>
                <w:color w:val="FF0000"/>
              </w:rPr>
              <w:lastRenderedPageBreak/>
              <w:t>should be sent</w:t>
            </w:r>
            <w:r w:rsidR="00646D3F">
              <w:rPr>
                <w:color w:val="FF0000"/>
              </w:rPr>
              <w:t xml:space="preserve"> </w:t>
            </w:r>
            <w:r w:rsidR="0002766C">
              <w:rPr>
                <w:color w:val="FF0000"/>
              </w:rPr>
              <w:t>instead</w:t>
            </w:r>
            <w:r w:rsidR="00C85095">
              <w:rPr>
                <w:color w:val="FF0000"/>
              </w:rPr>
              <w:t>.</w:t>
            </w:r>
            <w:r w:rsidR="009813FB" w:rsidRPr="009813FB">
              <w:br/>
            </w:r>
            <w:r w:rsidRPr="00082EE3">
              <w:rPr>
                <w:color w:val="FF0000"/>
                <w:vertAlign w:val="superscript"/>
              </w:rPr>
              <w:t>2</w:t>
            </w:r>
            <w:r>
              <w:rPr>
                <w:color w:val="FF0000"/>
              </w:rPr>
              <w:t xml:space="preserve"> </w:t>
            </w:r>
            <w:r w:rsidR="009813FB" w:rsidRPr="009813FB">
              <w:t xml:space="preserve">Note that this is different than the “Fan Only” above. This forces the fan to be on all the </w:t>
            </w:r>
            <w:proofErr w:type="gramStart"/>
            <w:r w:rsidR="009813FB" w:rsidRPr="009813FB">
              <w:t>time, but</w:t>
            </w:r>
            <w:proofErr w:type="gramEnd"/>
            <w:r w:rsidR="009813FB" w:rsidRPr="009813FB">
              <w:t xml:space="preserve"> allows the heat and cool turn on and off according to the Operating Mode.</w:t>
            </w:r>
          </w:p>
        </w:tc>
      </w:tr>
      <w:tr w:rsidR="006B2098" w:rsidRPr="009813FB" w14:paraId="05B25EE6" w14:textId="77777777" w:rsidTr="35FF6080">
        <w:trPr>
          <w:tblCellSpacing w:w="0" w:type="dxa"/>
        </w:trPr>
        <w:tc>
          <w:tcPr>
            <w:tcW w:w="0" w:type="auto"/>
            <w:vMerge/>
            <w:hideMark/>
          </w:tcPr>
          <w:p w14:paraId="15260C44" w14:textId="77777777" w:rsidR="009813FB" w:rsidRPr="009813FB" w:rsidRDefault="009813FB" w:rsidP="009813FB"/>
        </w:tc>
        <w:tc>
          <w:tcPr>
            <w:tcW w:w="69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6FB15C33" w14:textId="77777777" w:rsidR="009813FB" w:rsidRPr="009813FB" w:rsidRDefault="009813FB" w:rsidP="009813FB">
            <w:r w:rsidRPr="009813FB">
              <w:t>6 to 7</w:t>
            </w:r>
          </w:p>
        </w:tc>
        <w:tc>
          <w:tcPr>
            <w:tcW w:w="204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022B0605" w14:textId="77777777" w:rsidR="009813FB" w:rsidRPr="009813FB" w:rsidRDefault="009813FB" w:rsidP="009813FB">
            <w:r w:rsidRPr="009813FB">
              <w:t>Schedule mode</w:t>
            </w:r>
          </w:p>
        </w:tc>
        <w:tc>
          <w:tcPr>
            <w:tcW w:w="102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47929A19" w14:textId="77777777" w:rsidR="009813FB" w:rsidRPr="009813FB" w:rsidRDefault="009813FB" w:rsidP="009813FB">
            <w:r w:rsidRPr="009813FB">
              <w:t>uint2</w:t>
            </w:r>
          </w:p>
        </w:tc>
        <w:tc>
          <w:tcPr>
            <w:tcW w:w="795"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5E2E9856" w14:textId="77777777" w:rsidR="009813FB" w:rsidRPr="009813FB" w:rsidRDefault="009813FB" w:rsidP="009813FB">
            <w:r w:rsidRPr="009813FB">
              <w:t>-</w:t>
            </w:r>
          </w:p>
        </w:tc>
        <w:tc>
          <w:tcPr>
            <w:tcW w:w="345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3C96F143" w14:textId="77777777" w:rsidR="009813FB" w:rsidRPr="009813FB" w:rsidRDefault="009813FB" w:rsidP="009813FB">
            <w:r w:rsidRPr="009813FB">
              <w:t xml:space="preserve">00b — Disabled </w:t>
            </w:r>
            <w:r w:rsidRPr="009813FB">
              <w:br/>
              <w:t>01b — Enabled</w:t>
            </w:r>
            <w:r w:rsidRPr="009813FB">
              <w:br/>
              <w:t>If enabled, the set point will change according to a programmed schedule.</w:t>
            </w:r>
          </w:p>
        </w:tc>
      </w:tr>
      <w:tr w:rsidR="006B2098" w:rsidRPr="009813FB" w14:paraId="4C8FD6F1" w14:textId="77777777" w:rsidTr="35FF6080">
        <w:trPr>
          <w:tblCellSpacing w:w="0" w:type="dxa"/>
        </w:trPr>
        <w:tc>
          <w:tcPr>
            <w:tcW w:w="675"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26EF62F1" w14:textId="77777777" w:rsidR="009813FB" w:rsidRPr="009813FB" w:rsidRDefault="009813FB" w:rsidP="009813FB">
            <w:r w:rsidRPr="009813FB">
              <w:t>2</w:t>
            </w:r>
          </w:p>
        </w:tc>
        <w:tc>
          <w:tcPr>
            <w:tcW w:w="69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48B372AB" w14:textId="77777777" w:rsidR="009813FB" w:rsidRPr="009813FB" w:rsidRDefault="009813FB" w:rsidP="009813FB">
            <w:r w:rsidRPr="009813FB">
              <w:t>-</w:t>
            </w:r>
          </w:p>
        </w:tc>
        <w:tc>
          <w:tcPr>
            <w:tcW w:w="204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2742F007" w14:textId="77777777" w:rsidR="009813FB" w:rsidRPr="009813FB" w:rsidRDefault="009813FB" w:rsidP="009813FB">
            <w:r w:rsidRPr="009813FB">
              <w:t>Fan speed</w:t>
            </w:r>
          </w:p>
        </w:tc>
        <w:tc>
          <w:tcPr>
            <w:tcW w:w="102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4DFEF138" w14:textId="77777777" w:rsidR="009813FB" w:rsidRPr="009813FB" w:rsidRDefault="009813FB" w:rsidP="009813FB">
            <w:r w:rsidRPr="009813FB">
              <w:t>uint8</w:t>
            </w:r>
          </w:p>
        </w:tc>
        <w:tc>
          <w:tcPr>
            <w:tcW w:w="795"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4878BF6B" w14:textId="77777777" w:rsidR="009813FB" w:rsidRPr="009813FB" w:rsidRDefault="009813FB" w:rsidP="009813FB">
            <w:r w:rsidRPr="009813FB">
              <w:t>%</w:t>
            </w:r>
          </w:p>
        </w:tc>
        <w:tc>
          <w:tcPr>
            <w:tcW w:w="345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1CEBD8DC" w14:textId="77777777" w:rsidR="009813FB" w:rsidRDefault="009813FB" w:rsidP="009813FB">
            <w:r w:rsidRPr="009813FB">
              <w:t>see Table 5.3</w:t>
            </w:r>
            <w:r w:rsidRPr="009813FB">
              <w:br/>
              <w:t>A value of 0 indicates that the fan speed shall be set automatically according to the demand for cooling. A non-zero value indicates that the speed shall be manually overridden.</w:t>
            </w:r>
          </w:p>
          <w:p w14:paraId="5B54500D" w14:textId="78B5C484" w:rsidR="00082EE3" w:rsidRPr="00082EE3" w:rsidRDefault="00082EE3" w:rsidP="009813FB">
            <w:pPr>
              <w:rPr>
                <w:color w:val="FF0000"/>
              </w:rPr>
            </w:pPr>
            <w:r>
              <w:rPr>
                <w:color w:val="FF0000"/>
              </w:rPr>
              <w:t>In the case of Operation Mode = Off</w:t>
            </w:r>
            <w:r w:rsidR="00EC32C5">
              <w:rPr>
                <w:color w:val="FF0000"/>
              </w:rPr>
              <w:t xml:space="preserve">, </w:t>
            </w:r>
            <w:r>
              <w:rPr>
                <w:color w:val="FF0000"/>
              </w:rPr>
              <w:t>this field shall be ignored.</w:t>
            </w:r>
          </w:p>
        </w:tc>
      </w:tr>
      <w:tr w:rsidR="006B2098" w:rsidRPr="009813FB" w14:paraId="6138EBDB" w14:textId="77777777" w:rsidTr="35FF6080">
        <w:trPr>
          <w:tblCellSpacing w:w="0" w:type="dxa"/>
        </w:trPr>
        <w:tc>
          <w:tcPr>
            <w:tcW w:w="675"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4535BBAF" w14:textId="77777777" w:rsidR="009813FB" w:rsidRPr="009813FB" w:rsidRDefault="009813FB" w:rsidP="009813FB">
            <w:r w:rsidRPr="009813FB">
              <w:t>3 to 4</w:t>
            </w:r>
          </w:p>
        </w:tc>
        <w:tc>
          <w:tcPr>
            <w:tcW w:w="69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396E0423" w14:textId="77777777" w:rsidR="009813FB" w:rsidRPr="009813FB" w:rsidRDefault="009813FB" w:rsidP="009813FB">
            <w:r w:rsidRPr="009813FB">
              <w:t>-</w:t>
            </w:r>
          </w:p>
        </w:tc>
        <w:tc>
          <w:tcPr>
            <w:tcW w:w="204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4CA18B34" w14:textId="77777777" w:rsidR="009813FB" w:rsidRPr="009813FB" w:rsidRDefault="009813FB" w:rsidP="009813FB">
            <w:r w:rsidRPr="009813FB">
              <w:t>Setpoint temp – Heat</w:t>
            </w:r>
          </w:p>
        </w:tc>
        <w:tc>
          <w:tcPr>
            <w:tcW w:w="102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6C663795" w14:textId="77777777" w:rsidR="009813FB" w:rsidRPr="009813FB" w:rsidRDefault="009813FB" w:rsidP="009813FB">
            <w:r w:rsidRPr="009813FB">
              <w:t>uint16</w:t>
            </w:r>
          </w:p>
        </w:tc>
        <w:tc>
          <w:tcPr>
            <w:tcW w:w="795"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286F4C56" w14:textId="77777777" w:rsidR="009813FB" w:rsidRPr="009813FB" w:rsidRDefault="009813FB" w:rsidP="009813FB">
            <w:r w:rsidRPr="009813FB">
              <w:t>Deg C</w:t>
            </w:r>
          </w:p>
        </w:tc>
        <w:tc>
          <w:tcPr>
            <w:tcW w:w="345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50D046CC" w14:textId="77777777" w:rsidR="009813FB" w:rsidRPr="009813FB" w:rsidRDefault="009813FB" w:rsidP="009813FB">
            <w:r w:rsidRPr="009813FB">
              <w:t>see Table 5.3</w:t>
            </w:r>
          </w:p>
        </w:tc>
      </w:tr>
      <w:tr w:rsidR="006B2098" w:rsidRPr="009813FB" w14:paraId="5A4ACC2A" w14:textId="77777777" w:rsidTr="35FF6080">
        <w:trPr>
          <w:tblCellSpacing w:w="0" w:type="dxa"/>
        </w:trPr>
        <w:tc>
          <w:tcPr>
            <w:tcW w:w="675"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5FBD120A" w14:textId="77777777" w:rsidR="009813FB" w:rsidRPr="009813FB" w:rsidRDefault="009813FB" w:rsidP="009813FB">
            <w:r w:rsidRPr="009813FB">
              <w:t>5 to 6</w:t>
            </w:r>
          </w:p>
        </w:tc>
        <w:tc>
          <w:tcPr>
            <w:tcW w:w="69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7369EF88" w14:textId="77777777" w:rsidR="009813FB" w:rsidRPr="009813FB" w:rsidRDefault="009813FB" w:rsidP="009813FB">
            <w:r w:rsidRPr="009813FB">
              <w:t>-</w:t>
            </w:r>
          </w:p>
        </w:tc>
        <w:tc>
          <w:tcPr>
            <w:tcW w:w="204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421735CF" w14:textId="77777777" w:rsidR="009813FB" w:rsidRPr="009813FB" w:rsidRDefault="009813FB" w:rsidP="009813FB">
            <w:r w:rsidRPr="009813FB">
              <w:t>Setpoint temp – Cool</w:t>
            </w:r>
          </w:p>
        </w:tc>
        <w:tc>
          <w:tcPr>
            <w:tcW w:w="102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0F78145A" w14:textId="77777777" w:rsidR="009813FB" w:rsidRPr="009813FB" w:rsidRDefault="009813FB" w:rsidP="009813FB">
            <w:r w:rsidRPr="009813FB">
              <w:t>uint16</w:t>
            </w:r>
          </w:p>
        </w:tc>
        <w:tc>
          <w:tcPr>
            <w:tcW w:w="795"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0CB1857C" w14:textId="77777777" w:rsidR="009813FB" w:rsidRPr="009813FB" w:rsidRDefault="009813FB" w:rsidP="009813FB">
            <w:r w:rsidRPr="009813FB">
              <w:t>Deg C</w:t>
            </w:r>
          </w:p>
        </w:tc>
        <w:tc>
          <w:tcPr>
            <w:tcW w:w="3450" w:type="dxa"/>
            <w:tcBorders>
              <w:top w:val="outset" w:sz="6" w:space="0" w:color="000001"/>
              <w:left w:val="outset" w:sz="6" w:space="0" w:color="000001"/>
              <w:bottom w:val="outset" w:sz="6" w:space="0" w:color="000001"/>
              <w:right w:val="outset" w:sz="6" w:space="0" w:color="000001"/>
            </w:tcBorders>
            <w:shd w:val="clear" w:color="auto" w:fill="FFFFFF" w:themeFill="background1"/>
            <w:hideMark/>
          </w:tcPr>
          <w:p w14:paraId="115A8FC9" w14:textId="77777777" w:rsidR="009813FB" w:rsidRPr="009813FB" w:rsidRDefault="009813FB" w:rsidP="009813FB">
            <w:r w:rsidRPr="009813FB">
              <w:t>see Table 5.3</w:t>
            </w:r>
          </w:p>
        </w:tc>
      </w:tr>
    </w:tbl>
    <w:p w14:paraId="02873F4D" w14:textId="77777777" w:rsidR="009813FB" w:rsidRPr="009813FB" w:rsidRDefault="009813FB" w:rsidP="009813FB"/>
    <w:sectPr w:rsidR="009813FB" w:rsidRPr="009813F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13FB"/>
    <w:rsid w:val="0002766C"/>
    <w:rsid w:val="00082EE3"/>
    <w:rsid w:val="000C6A90"/>
    <w:rsid w:val="000F1801"/>
    <w:rsid w:val="000F2ED2"/>
    <w:rsid w:val="001329C0"/>
    <w:rsid w:val="001B2BB3"/>
    <w:rsid w:val="001E1222"/>
    <w:rsid w:val="002D4F9B"/>
    <w:rsid w:val="00323502"/>
    <w:rsid w:val="003471D3"/>
    <w:rsid w:val="0036169E"/>
    <w:rsid w:val="003F53FE"/>
    <w:rsid w:val="004731DE"/>
    <w:rsid w:val="004E18A9"/>
    <w:rsid w:val="00525B76"/>
    <w:rsid w:val="005442AF"/>
    <w:rsid w:val="005658ED"/>
    <w:rsid w:val="00587C10"/>
    <w:rsid w:val="005F770B"/>
    <w:rsid w:val="00646D3F"/>
    <w:rsid w:val="006542A7"/>
    <w:rsid w:val="00665B76"/>
    <w:rsid w:val="006B2098"/>
    <w:rsid w:val="006F725C"/>
    <w:rsid w:val="007E6FC7"/>
    <w:rsid w:val="00837856"/>
    <w:rsid w:val="00846CD5"/>
    <w:rsid w:val="00887581"/>
    <w:rsid w:val="0089354F"/>
    <w:rsid w:val="00935130"/>
    <w:rsid w:val="009813FB"/>
    <w:rsid w:val="009A27C0"/>
    <w:rsid w:val="009C7061"/>
    <w:rsid w:val="00A109C9"/>
    <w:rsid w:val="00A207DD"/>
    <w:rsid w:val="00BF2659"/>
    <w:rsid w:val="00C85095"/>
    <w:rsid w:val="00D157DC"/>
    <w:rsid w:val="00D73605"/>
    <w:rsid w:val="00D805F7"/>
    <w:rsid w:val="00D82D39"/>
    <w:rsid w:val="00DA0F66"/>
    <w:rsid w:val="00E41211"/>
    <w:rsid w:val="00E55447"/>
    <w:rsid w:val="00E772A0"/>
    <w:rsid w:val="00EC32C5"/>
    <w:rsid w:val="00ED38CA"/>
    <w:rsid w:val="00F828B3"/>
    <w:rsid w:val="00F85A98"/>
    <w:rsid w:val="35FF6080"/>
    <w:rsid w:val="4E196EAD"/>
    <w:rsid w:val="4F28EAB8"/>
    <w:rsid w:val="5AF1A323"/>
    <w:rsid w:val="6AAB636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51F0D1"/>
  <w15:chartTrackingRefBased/>
  <w15:docId w15:val="{92B0E14B-D139-4A59-A9EB-DF738D505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813F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813F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813F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813F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813F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813F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813F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813F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813F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13F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813F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813F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813F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813F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813F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813F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813F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813FB"/>
    <w:rPr>
      <w:rFonts w:eastAsiaTheme="majorEastAsia" w:cstheme="majorBidi"/>
      <w:color w:val="272727" w:themeColor="text1" w:themeTint="D8"/>
    </w:rPr>
  </w:style>
  <w:style w:type="paragraph" w:styleId="Title">
    <w:name w:val="Title"/>
    <w:basedOn w:val="Normal"/>
    <w:next w:val="Normal"/>
    <w:link w:val="TitleChar"/>
    <w:uiPriority w:val="10"/>
    <w:qFormat/>
    <w:rsid w:val="009813F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13F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13F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13F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813FB"/>
    <w:pPr>
      <w:spacing w:before="160"/>
      <w:jc w:val="center"/>
    </w:pPr>
    <w:rPr>
      <w:i/>
      <w:iCs/>
      <w:color w:val="404040" w:themeColor="text1" w:themeTint="BF"/>
    </w:rPr>
  </w:style>
  <w:style w:type="character" w:customStyle="1" w:styleId="QuoteChar">
    <w:name w:val="Quote Char"/>
    <w:basedOn w:val="DefaultParagraphFont"/>
    <w:link w:val="Quote"/>
    <w:uiPriority w:val="29"/>
    <w:rsid w:val="009813FB"/>
    <w:rPr>
      <w:i/>
      <w:iCs/>
      <w:color w:val="404040" w:themeColor="text1" w:themeTint="BF"/>
    </w:rPr>
  </w:style>
  <w:style w:type="paragraph" w:styleId="ListParagraph">
    <w:name w:val="List Paragraph"/>
    <w:basedOn w:val="Normal"/>
    <w:uiPriority w:val="34"/>
    <w:qFormat/>
    <w:rsid w:val="009813FB"/>
    <w:pPr>
      <w:ind w:left="720"/>
      <w:contextualSpacing/>
    </w:pPr>
  </w:style>
  <w:style w:type="character" w:styleId="IntenseEmphasis">
    <w:name w:val="Intense Emphasis"/>
    <w:basedOn w:val="DefaultParagraphFont"/>
    <w:uiPriority w:val="21"/>
    <w:qFormat/>
    <w:rsid w:val="009813FB"/>
    <w:rPr>
      <w:i/>
      <w:iCs/>
      <w:color w:val="0F4761" w:themeColor="accent1" w:themeShade="BF"/>
    </w:rPr>
  </w:style>
  <w:style w:type="paragraph" w:styleId="IntenseQuote">
    <w:name w:val="Intense Quote"/>
    <w:basedOn w:val="Normal"/>
    <w:next w:val="Normal"/>
    <w:link w:val="IntenseQuoteChar"/>
    <w:uiPriority w:val="30"/>
    <w:qFormat/>
    <w:rsid w:val="009813F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813FB"/>
    <w:rPr>
      <w:i/>
      <w:iCs/>
      <w:color w:val="0F4761" w:themeColor="accent1" w:themeShade="BF"/>
    </w:rPr>
  </w:style>
  <w:style w:type="character" w:styleId="IntenseReference">
    <w:name w:val="Intense Reference"/>
    <w:basedOn w:val="DefaultParagraphFont"/>
    <w:uiPriority w:val="32"/>
    <w:qFormat/>
    <w:rsid w:val="009813F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0ca4e71-6717-461d-8494-349ded01858f">
      <Terms xmlns="http://schemas.microsoft.com/office/infopath/2007/PartnerControls"/>
    </lcf76f155ced4ddcb4097134ff3c332f>
    <TaxCatchAll xmlns="4f6c68e8-6a42-4255-be50-a047e224280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4467F0383081B4BB4835DB68E986533" ma:contentTypeVersion="13" ma:contentTypeDescription="Create a new document." ma:contentTypeScope="" ma:versionID="501c5763f0befeed33a17b3e1b4628cf">
  <xsd:schema xmlns:xsd="http://www.w3.org/2001/XMLSchema" xmlns:xs="http://www.w3.org/2001/XMLSchema" xmlns:p="http://schemas.microsoft.com/office/2006/metadata/properties" xmlns:ns2="b0ca4e71-6717-461d-8494-349ded01858f" xmlns:ns3="4f6c68e8-6a42-4255-be50-a047e2242808" targetNamespace="http://schemas.microsoft.com/office/2006/metadata/properties" ma:root="true" ma:fieldsID="c21fafa9dd72b8a05fac4fbe4e0ee896" ns2:_="" ns3:_="">
    <xsd:import namespace="b0ca4e71-6717-461d-8494-349ded01858f"/>
    <xsd:import namespace="4f6c68e8-6a42-4255-be50-a047e224280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0ca4e71-6717-461d-8494-349ded0185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0518e1da-98c2-43a5-9805-912b7989ce9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f6c68e8-6a42-4255-be50-a047e2242808"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e849d7b-8493-4a50-995a-36a99bc7b49c}" ma:internalName="TaxCatchAll" ma:showField="CatchAllData" ma:web="4f6c68e8-6a42-4255-be50-a047e224280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3F9EFF2-337F-405A-B114-C4AB97BC6B04}">
  <ds:schemaRefs>
    <ds:schemaRef ds:uri="http://schemas.microsoft.com/office/2006/metadata/properties"/>
    <ds:schemaRef ds:uri="http://schemas.microsoft.com/office/infopath/2007/PartnerControls"/>
    <ds:schemaRef ds:uri="b0ca4e71-6717-461d-8494-349ded01858f"/>
    <ds:schemaRef ds:uri="4f6c68e8-6a42-4255-be50-a047e2242808"/>
  </ds:schemaRefs>
</ds:datastoreItem>
</file>

<file path=customXml/itemProps2.xml><?xml version="1.0" encoding="utf-8"?>
<ds:datastoreItem xmlns:ds="http://schemas.openxmlformats.org/officeDocument/2006/customXml" ds:itemID="{E7AC2A97-D00B-477B-AC67-50C56A492D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0ca4e71-6717-461d-8494-349ded01858f"/>
    <ds:schemaRef ds:uri="4f6c68e8-6a42-4255-be50-a047e22428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BEAB15C-2E17-4876-8970-662AD94193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602</Words>
  <Characters>2720</Characters>
  <Application>Microsoft Office Word</Application>
  <DocSecurity>0</DocSecurity>
  <Lines>143</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Duncan</dc:creator>
  <cp:keywords/>
  <dc:description/>
  <cp:lastModifiedBy>Jennifer Tyler</cp:lastModifiedBy>
  <cp:revision>2</cp:revision>
  <dcterms:created xsi:type="dcterms:W3CDTF">2026-03-04T14:52:00Z</dcterms:created>
  <dcterms:modified xsi:type="dcterms:W3CDTF">2026-03-04T14:52:00Z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0x01010014467F0383081B4BB4835DB68E986533</vt:lpwstr>
  </property>
  <property fmtid="{D5CDD505-2E9C-101B-9397-08002B2CF9AE}" pid="3" name="MediaServiceImageTags">
    <vt:lpwstr/>
  </property>
</Properties>
</file>