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CAD" w:rsidP="27A1B733" w:rsidRDefault="00100CAD" w14:paraId="3384C3F7" w14:textId="55323389">
      <w:pPr>
        <w:rPr>
          <w:b w:val="1"/>
          <w:bCs w:val="1"/>
          <w:i w:val="1"/>
          <w:iCs w:val="1"/>
          <w:color w:val="EE0000"/>
        </w:rPr>
      </w:pPr>
      <w:r w:rsidRPr="27A1B733" w:rsidR="00100CAD">
        <w:rPr>
          <w:b w:val="1"/>
          <w:bCs w:val="1"/>
          <w:i w:val="1"/>
          <w:iCs w:val="1"/>
          <w:color w:val="EE0000"/>
        </w:rPr>
        <w:t>Justification:</w:t>
      </w:r>
    </w:p>
    <w:p w:rsidR="00100CAD" w:rsidP="68A86BA6" w:rsidRDefault="00100CAD" w14:paraId="776BD592" w14:textId="2DA699E5">
      <w:pPr>
        <w:rPr>
          <w:b w:val="0"/>
          <w:bCs w:val="0"/>
          <w:i w:val="0"/>
          <w:iCs w:val="0"/>
        </w:rPr>
      </w:pPr>
      <w:r w:rsidRPr="68A86BA6" w:rsidR="48CA9266">
        <w:rPr>
          <w:b w:val="0"/>
          <w:bCs w:val="0"/>
          <w:i w:val="0"/>
          <w:iCs w:val="0"/>
        </w:rPr>
        <w:t>Adding a command to save the current settings loaded onto the device</w:t>
      </w:r>
      <w:r w:rsidRPr="68A86BA6" w:rsidR="176B7E29">
        <w:rPr>
          <w:b w:val="0"/>
          <w:bCs w:val="0"/>
          <w:i w:val="0"/>
          <w:iCs w:val="0"/>
        </w:rPr>
        <w:t xml:space="preserve"> </w:t>
      </w:r>
      <w:r w:rsidRPr="68A86BA6" w:rsidR="176B7E29">
        <w:rPr>
          <w:b w:val="0"/>
          <w:bCs w:val="0"/>
          <w:i w:val="0"/>
          <w:iCs w:val="0"/>
          <w:color w:val="FF0000"/>
        </w:rPr>
        <w:t>as OEM-specific settings</w:t>
      </w:r>
      <w:r w:rsidRPr="68A86BA6" w:rsidR="48CA9266">
        <w:rPr>
          <w:b w:val="0"/>
          <w:bCs w:val="0"/>
          <w:i w:val="0"/>
          <w:iCs w:val="0"/>
        </w:rPr>
        <w:t xml:space="preserve">. </w:t>
      </w:r>
      <w:r w:rsidRPr="68A86BA6" w:rsidR="52382CE4">
        <w:rPr>
          <w:b w:val="0"/>
          <w:bCs w:val="0"/>
          <w:i w:val="0"/>
          <w:iCs w:val="0"/>
        </w:rPr>
        <w:t>Pairs with ‘Reset to OEM-Specific</w:t>
      </w:r>
      <w:r w:rsidRPr="68A86BA6" w:rsidR="52382CE4">
        <w:rPr>
          <w:b w:val="0"/>
          <w:bCs w:val="0"/>
          <w:i w:val="0"/>
          <w:iCs w:val="0"/>
        </w:rPr>
        <w:t xml:space="preserve"> S</w:t>
      </w:r>
      <w:r w:rsidRPr="68A86BA6" w:rsidR="52382CE4">
        <w:rPr>
          <w:b w:val="0"/>
          <w:bCs w:val="0"/>
          <w:i w:val="0"/>
          <w:iCs w:val="0"/>
        </w:rPr>
        <w:t>etti</w:t>
      </w:r>
      <w:r w:rsidRPr="68A86BA6" w:rsidR="52382CE4">
        <w:rPr>
          <w:b w:val="0"/>
          <w:bCs w:val="0"/>
          <w:i w:val="0"/>
          <w:iCs w:val="0"/>
        </w:rPr>
        <w:t>ng</w:t>
      </w:r>
      <w:r w:rsidRPr="68A86BA6" w:rsidR="52382CE4">
        <w:rPr>
          <w:b w:val="0"/>
          <w:bCs w:val="0"/>
          <w:i w:val="0"/>
          <w:iCs w:val="0"/>
        </w:rPr>
        <w:t>s</w:t>
      </w:r>
      <w:r w:rsidRPr="68A86BA6" w:rsidR="52382CE4">
        <w:rPr>
          <w:b w:val="0"/>
          <w:bCs w:val="0"/>
          <w:i w:val="0"/>
          <w:iCs w:val="0"/>
        </w:rPr>
        <w:t>’</w:t>
      </w:r>
      <w:r w:rsidRPr="68A86BA6" w:rsidR="3D86907C">
        <w:rPr>
          <w:b w:val="0"/>
          <w:bCs w:val="0"/>
          <w:i w:val="0"/>
          <w:iCs w:val="0"/>
        </w:rPr>
        <w:t>,</w:t>
      </w:r>
      <w:r w:rsidRPr="68A86BA6" w:rsidR="3D86907C">
        <w:rPr>
          <w:b w:val="0"/>
          <w:bCs w:val="0"/>
          <w:i w:val="0"/>
          <w:iCs w:val="0"/>
        </w:rPr>
        <w:t xml:space="preserve"> which can reset the settings to </w:t>
      </w:r>
      <w:r w:rsidRPr="68A86BA6" w:rsidR="0090A805">
        <w:rPr>
          <w:b w:val="0"/>
          <w:bCs w:val="0"/>
          <w:i w:val="0"/>
          <w:iCs w:val="0"/>
        </w:rPr>
        <w:t xml:space="preserve">the </w:t>
      </w:r>
      <w:r w:rsidRPr="68A86BA6" w:rsidR="3D86907C">
        <w:rPr>
          <w:b w:val="0"/>
          <w:bCs w:val="0"/>
          <w:i w:val="0"/>
          <w:iCs w:val="0"/>
        </w:rPr>
        <w:t xml:space="preserve">saved settings </w:t>
      </w:r>
      <w:r w:rsidRPr="68A86BA6" w:rsidR="395D49C1">
        <w:rPr>
          <w:b w:val="0"/>
          <w:bCs w:val="0"/>
          <w:i w:val="0"/>
          <w:iCs w:val="0"/>
        </w:rPr>
        <w:t>via the</w:t>
      </w:r>
      <w:r w:rsidRPr="68A86BA6" w:rsidR="3D86907C">
        <w:rPr>
          <w:b w:val="0"/>
          <w:bCs w:val="0"/>
          <w:i w:val="0"/>
          <w:iCs w:val="0"/>
        </w:rPr>
        <w:t xml:space="preserve"> new command. </w:t>
      </w:r>
    </w:p>
    <w:p w:rsidR="00100CAD" w:rsidP="68A86BA6" w:rsidRDefault="00100CAD" w14:paraId="7A36D9B0" w14:textId="395543DF">
      <w:pPr>
        <w:spacing w:before="240" w:beforeAutospacing="off" w:after="0" w:afterAutospacing="off"/>
      </w:pPr>
      <w:r w:rsidRPr="68A86BA6" w:rsidR="05EA45B6">
        <w:rPr>
          <w:rFonts w:ascii="Aptos" w:hAnsi="Aptos" w:eastAsia="Aptos" w:cs="Aptos"/>
          <w:b w:val="0"/>
          <w:bCs w:val="0"/>
          <w:i w:val="0"/>
          <w:iCs w:val="0"/>
          <w:noProof w:val="0"/>
          <w:color w:val="FF3333"/>
          <w:sz w:val="24"/>
          <w:szCs w:val="24"/>
          <w:lang w:val="en-US"/>
        </w:rPr>
        <w:t xml:space="preserve">Also </w:t>
      </w:r>
      <w:r w:rsidRPr="68A86BA6" w:rsidR="05EA45B6">
        <w:rPr>
          <w:rFonts w:ascii="Aptos" w:hAnsi="Aptos" w:eastAsia="Aptos" w:cs="Aptos"/>
          <w:b w:val="0"/>
          <w:bCs w:val="0"/>
          <w:i w:val="0"/>
          <w:iCs w:val="0"/>
          <w:noProof w:val="0"/>
          <w:color w:val="FF3333"/>
          <w:sz w:val="24"/>
          <w:szCs w:val="24"/>
          <w:lang w:val="en-US"/>
        </w:rPr>
        <w:t>modifying</w:t>
      </w:r>
      <w:r w:rsidRPr="68A86BA6" w:rsidR="05EA45B6">
        <w:rPr>
          <w:rFonts w:ascii="Aptos" w:hAnsi="Aptos" w:eastAsia="Aptos" w:cs="Aptos"/>
          <w:b w:val="0"/>
          <w:bCs w:val="0"/>
          <w:i w:val="0"/>
          <w:iCs w:val="0"/>
          <w:noProof w:val="0"/>
          <w:color w:val="FF3333"/>
          <w:sz w:val="24"/>
          <w:szCs w:val="24"/>
          <w:lang w:val="en-US"/>
        </w:rPr>
        <w:t xml:space="preserve"> the 'Value Definition' column for 'Reset to OEM-Specific Settings' because the original was replicating the 'Reset to default settings' command. Clarification now clearly </w:t>
      </w:r>
      <w:r w:rsidRPr="68A86BA6" w:rsidR="05EA45B6">
        <w:rPr>
          <w:rFonts w:ascii="Aptos" w:hAnsi="Aptos" w:eastAsia="Aptos" w:cs="Aptos"/>
          <w:b w:val="0"/>
          <w:bCs w:val="0"/>
          <w:i w:val="0"/>
          <w:iCs w:val="0"/>
          <w:noProof w:val="0"/>
          <w:color w:val="FF3333"/>
          <w:sz w:val="24"/>
          <w:szCs w:val="24"/>
          <w:lang w:val="en-US"/>
        </w:rPr>
        <w:t>states</w:t>
      </w:r>
      <w:r w:rsidRPr="68A86BA6" w:rsidR="05EA45B6">
        <w:rPr>
          <w:rFonts w:ascii="Aptos" w:hAnsi="Aptos" w:eastAsia="Aptos" w:cs="Aptos"/>
          <w:b w:val="0"/>
          <w:bCs w:val="0"/>
          <w:i w:val="0"/>
          <w:iCs w:val="0"/>
          <w:noProof w:val="0"/>
          <w:color w:val="FF3333"/>
          <w:sz w:val="24"/>
          <w:szCs w:val="24"/>
          <w:lang w:val="en-US"/>
        </w:rPr>
        <w:t xml:space="preserve"> that command 'Reset to OEM-</w:t>
      </w:r>
      <w:r w:rsidRPr="68A86BA6" w:rsidR="05EA45B6">
        <w:rPr>
          <w:rFonts w:ascii="Aptos" w:hAnsi="Aptos" w:eastAsia="Aptos" w:cs="Aptos"/>
          <w:b w:val="0"/>
          <w:bCs w:val="0"/>
          <w:i w:val="0"/>
          <w:iCs w:val="0"/>
          <w:noProof w:val="0"/>
          <w:color w:val="FF3333"/>
          <w:sz w:val="24"/>
          <w:szCs w:val="24"/>
          <w:lang w:val="en-US"/>
        </w:rPr>
        <w:t>Specifc</w:t>
      </w:r>
      <w:r w:rsidRPr="68A86BA6" w:rsidR="05EA45B6">
        <w:rPr>
          <w:rFonts w:ascii="Aptos" w:hAnsi="Aptos" w:eastAsia="Aptos" w:cs="Aptos"/>
          <w:b w:val="0"/>
          <w:bCs w:val="0"/>
          <w:i w:val="0"/>
          <w:iCs w:val="0"/>
          <w:noProof w:val="0"/>
          <w:color w:val="FF3333"/>
          <w:sz w:val="24"/>
          <w:szCs w:val="24"/>
          <w:lang w:val="en-US"/>
        </w:rPr>
        <w:t xml:space="preserve"> Settings' resets settings to OEM saved setting values.</w:t>
      </w:r>
    </w:p>
    <w:p w:rsidR="00100CAD" w:rsidP="68A86BA6" w:rsidRDefault="00100CAD" w14:paraId="7D592A51" w14:textId="05DD7F8D">
      <w:pPr>
        <w:rPr>
          <w:b w:val="0"/>
          <w:bCs w:val="0"/>
          <w:i w:val="0"/>
          <w:iCs w:val="0"/>
        </w:rPr>
      </w:pPr>
    </w:p>
    <w:p w:rsidRPr="00B20A4A" w:rsidR="00B20A4A" w:rsidP="00B20A4A" w:rsidRDefault="00B20A4A" w14:paraId="5263EB26" w14:textId="45984343">
      <w:r w:rsidRPr="00B20A4A">
        <w:rPr>
          <w:b/>
          <w:bCs/>
          <w:i/>
          <w:iCs/>
        </w:rPr>
        <w:t>6.2.1 General Purpose Reset</w:t>
      </w:r>
    </w:p>
    <w:p w:rsidRPr="00B20A4A" w:rsidR="00B20A4A" w:rsidP="00B20A4A" w:rsidRDefault="00B20A4A" w14:paraId="5E40FDF9" w14:textId="77777777">
      <w:r w:rsidRPr="00B20A4A">
        <w:t xml:space="preserve">A </w:t>
      </w:r>
      <w:proofErr w:type="gramStart"/>
      <w:r w:rsidRPr="00B20A4A">
        <w:t>general purpose</w:t>
      </w:r>
      <w:proofErr w:type="gramEnd"/>
      <w:r w:rsidRPr="00B20A4A">
        <w:t xml:space="preserve"> reset supplies a method of resetting a device on the network. Like the Proprietary DG, it is directed at a specific source address. Nodes are not required to support this DGN.</w:t>
      </w:r>
    </w:p>
    <w:p w:rsidRPr="00B20A4A" w:rsidR="00B20A4A" w:rsidP="00B20A4A" w:rsidRDefault="00B20A4A" w14:paraId="7E5C2C3E" w14:textId="77777777">
      <w:r w:rsidRPr="00B20A4A">
        <w:t>If Reset to Default Settings is indicated, the node should also respond with the appropriate configuration status DGNs. Table 6.2.1a defines the DG attributes, and Table 6.2.1b defines the signal and parameter attributes.</w:t>
      </w:r>
    </w:p>
    <w:p w:rsidRPr="00B20A4A" w:rsidR="00B20A4A" w:rsidP="00B20A4A" w:rsidRDefault="00B20A4A" w14:paraId="311A5138" w14:textId="77777777"/>
    <w:p w:rsidRPr="00B20A4A" w:rsidR="00B20A4A" w:rsidP="00B20A4A" w:rsidRDefault="00B20A4A" w14:paraId="59AA8D36" w14:textId="77777777">
      <w:r w:rsidRPr="00B20A4A">
        <w:rPr>
          <w:b/>
          <w:bCs/>
        </w:rPr>
        <w:t>Table 6.2.1a — DG definition</w:t>
      </w:r>
    </w:p>
    <w:tbl>
      <w:tblPr>
        <w:tblW w:w="5000" w:type="pct"/>
        <w:tblCellSpacing w:w="0" w:type="dxa"/>
        <w:tblInd w:w="720" w:type="dxa"/>
        <w:tblBorders>
          <w:top w:val="outset" w:color="000000" w:sz="6" w:space="0"/>
          <w:left w:val="outset" w:color="000000" w:sz="6" w:space="0"/>
          <w:bottom w:val="outset" w:color="000000" w:sz="6" w:space="0"/>
          <w:right w:val="outset" w:color="000000" w:sz="6" w:space="0"/>
        </w:tblBorders>
        <w:tblCellMar>
          <w:top w:w="30" w:type="dxa"/>
          <w:left w:w="30" w:type="dxa"/>
          <w:bottom w:w="30" w:type="dxa"/>
          <w:right w:w="30" w:type="dxa"/>
        </w:tblCellMar>
        <w:tblLook w:val="04A0" w:firstRow="1" w:lastRow="0" w:firstColumn="1" w:lastColumn="0" w:noHBand="0" w:noVBand="1"/>
      </w:tblPr>
      <w:tblGrid>
        <w:gridCol w:w="4485"/>
        <w:gridCol w:w="4859"/>
      </w:tblGrid>
      <w:tr w:rsidRPr="00B20A4A" w:rsidR="00B20A4A" w:rsidTr="00B20A4A" w14:paraId="10BEFA7D"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7EF82F79" w14:textId="77777777">
            <w:r w:rsidRPr="00B20A4A">
              <w:rPr>
                <w:b/>
                <w:bCs/>
              </w:rPr>
              <w:t>DG attribute</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12423384" w14:textId="77777777">
            <w:r w:rsidRPr="00B20A4A">
              <w:rPr>
                <w:b/>
                <w:bCs/>
              </w:rPr>
              <w:t>Value</w:t>
            </w:r>
          </w:p>
        </w:tc>
      </w:tr>
      <w:tr w:rsidRPr="00B20A4A" w:rsidR="00B20A4A" w:rsidTr="00B20A4A" w14:paraId="2EDF0242"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099C5558" w14:textId="77777777">
            <w:r w:rsidRPr="00B20A4A">
              <w:t>Name</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4D82D2D5" w14:textId="77777777">
            <w:r w:rsidRPr="00B20A4A">
              <w:t>GENERAL_RESET</w:t>
            </w:r>
          </w:p>
        </w:tc>
      </w:tr>
      <w:tr w:rsidRPr="00B20A4A" w:rsidR="00B20A4A" w:rsidTr="00B20A4A" w14:paraId="7502149D"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hideMark/>
          </w:tcPr>
          <w:p w:rsidRPr="00B20A4A" w:rsidR="00B20A4A" w:rsidP="00B20A4A" w:rsidRDefault="00B20A4A" w14:paraId="3C665F64" w14:textId="77777777">
            <w:r w:rsidRPr="00B20A4A">
              <w:t>DGN</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3E6648C2" w14:textId="77777777">
            <w:r w:rsidRPr="00B20A4A">
              <w:t>17F00h</w:t>
            </w:r>
            <w:r w:rsidRPr="00B20A4A">
              <w:br/>
            </w:r>
            <w:r w:rsidRPr="00B20A4A">
              <w:t>DGN-Low - Destination Address</w:t>
            </w:r>
          </w:p>
        </w:tc>
      </w:tr>
      <w:tr w:rsidRPr="00B20A4A" w:rsidR="00B20A4A" w:rsidTr="00B20A4A" w14:paraId="5710E9CF"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6BDDB894" w14:textId="77777777">
            <w:r w:rsidRPr="00B20A4A">
              <w:t>Default priority</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33FEF52F" w14:textId="77777777">
            <w:r w:rsidRPr="00B20A4A">
              <w:t>6</w:t>
            </w:r>
          </w:p>
        </w:tc>
      </w:tr>
      <w:tr w:rsidRPr="00B20A4A" w:rsidR="00B20A4A" w:rsidTr="00B20A4A" w14:paraId="607ED3B6"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3EE68CF5" w14:textId="77777777">
            <w:r w:rsidRPr="00B20A4A">
              <w:t>Maximum broadcast gap</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2DBA55EB" w14:textId="77777777">
            <w:r w:rsidRPr="00B20A4A">
              <w:t>N/A</w:t>
            </w:r>
          </w:p>
        </w:tc>
      </w:tr>
      <w:tr w:rsidRPr="00B20A4A" w:rsidR="00B20A4A" w:rsidTr="00B20A4A" w14:paraId="5210A447"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7C8CE7EC" w14:textId="77777777">
            <w:r w:rsidRPr="00B20A4A">
              <w:t>Normal broadcast gap</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44AA3DC6" w14:textId="77777777">
            <w:r w:rsidRPr="00B20A4A">
              <w:t>As needed</w:t>
            </w:r>
          </w:p>
        </w:tc>
      </w:tr>
      <w:tr w:rsidRPr="00B20A4A" w:rsidR="00B20A4A" w:rsidTr="00B20A4A" w14:paraId="73ADB10F"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637B1F58" w14:textId="77777777">
            <w:r w:rsidRPr="00B20A4A">
              <w:t>Minimum broadcast gap</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056E4DDC" w14:textId="77777777">
            <w:r w:rsidRPr="00B20A4A">
              <w:t>As needed</w:t>
            </w:r>
          </w:p>
        </w:tc>
      </w:tr>
      <w:tr w:rsidRPr="00B20A4A" w:rsidR="00B20A4A" w:rsidTr="00B20A4A" w14:paraId="3676F3BB"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696E78DE" w14:textId="77777777">
            <w:r w:rsidRPr="00B20A4A">
              <w:t>Number of frames</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4E1FD68E" w14:textId="77777777">
            <w:r w:rsidRPr="00B20A4A">
              <w:t>1</w:t>
            </w:r>
          </w:p>
        </w:tc>
      </w:tr>
      <w:tr w:rsidRPr="00B20A4A" w:rsidR="00B20A4A" w:rsidTr="00B20A4A" w14:paraId="05ACA7AF" w14:textId="77777777">
        <w:trPr>
          <w:tblCellSpacing w:w="0" w:type="dxa"/>
        </w:trPr>
        <w:tc>
          <w:tcPr>
            <w:tcW w:w="24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0C71273A" w14:textId="77777777">
            <w:r w:rsidRPr="00B20A4A">
              <w:t>ACK requirements</w:t>
            </w:r>
          </w:p>
        </w:tc>
        <w:tc>
          <w:tcPr>
            <w:tcW w:w="2600" w:type="pct"/>
            <w:tcBorders>
              <w:top w:val="outset" w:color="000000" w:sz="6" w:space="0"/>
              <w:left w:val="outset" w:color="000000" w:sz="6" w:space="0"/>
              <w:bottom w:val="outset" w:color="000000" w:sz="6" w:space="0"/>
              <w:right w:val="outset" w:color="000000" w:sz="6" w:space="0"/>
            </w:tcBorders>
            <w:vAlign w:val="center"/>
            <w:hideMark/>
          </w:tcPr>
          <w:p w:rsidRPr="00B20A4A" w:rsidR="00B20A4A" w:rsidP="00B20A4A" w:rsidRDefault="00B20A4A" w14:paraId="6BFA8AD3" w14:textId="77777777">
            <w:r w:rsidRPr="00B20A4A">
              <w:t>ACK Always</w:t>
            </w:r>
          </w:p>
        </w:tc>
      </w:tr>
    </w:tbl>
    <w:p w:rsidRPr="00B20A4A" w:rsidR="00B20A4A" w:rsidP="00B20A4A" w:rsidRDefault="00B20A4A" w14:paraId="4BA98EC2" w14:textId="77777777"/>
    <w:p w:rsidRPr="00B20A4A" w:rsidR="00B20A4A" w:rsidP="00B20A4A" w:rsidRDefault="00B20A4A" w14:paraId="42D68C6E" w14:textId="77777777">
      <w:r w:rsidRPr="00B20A4A">
        <w:rPr>
          <w:b/>
          <w:bCs/>
        </w:rPr>
        <w:t>Table 6.2.1b — Signal and parameter definition</w:t>
      </w:r>
    </w:p>
    <w:tbl>
      <w:tblPr>
        <w:tblW w:w="9045" w:type="dxa"/>
        <w:tblCellSpacing w:w="0" w:type="dxa"/>
        <w:tblBorders>
          <w:top w:val="outset" w:color="000000" w:themeColor="text1" w:sz="6" w:space="0"/>
          <w:left w:val="outset" w:color="000000" w:themeColor="text1" w:sz="6" w:space="0"/>
          <w:bottom w:val="outset" w:color="000000" w:themeColor="text1" w:sz="6" w:space="0"/>
          <w:right w:val="outset" w:color="000000" w:themeColor="text1" w:sz="6" w:space="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Pr="00B20A4A" w:rsidR="00B20A4A" w:rsidTr="68A86BA6" w14:paraId="3E840DAB" w14:textId="77777777">
        <w:trPr>
          <w:tblCellSpacing w:w="0" w:type="dxa"/>
        </w:trPr>
        <w:tc>
          <w:tcPr>
            <w:tcW w:w="67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3BD63DA4" w14:textId="77777777">
            <w:r w:rsidRPr="00B20A4A">
              <w:rPr>
                <w:b/>
                <w:bCs/>
              </w:rPr>
              <w:t>Byte</w:t>
            </w:r>
          </w:p>
        </w:tc>
        <w:tc>
          <w:tcPr>
            <w:tcW w:w="69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bottom"/>
            <w:hideMark/>
          </w:tcPr>
          <w:p w:rsidRPr="00B20A4A" w:rsidR="00B20A4A" w:rsidP="00B20A4A" w:rsidRDefault="00B20A4A" w14:paraId="250782B7" w14:textId="77777777">
            <w:r w:rsidRPr="00B20A4A">
              <w:rPr>
                <w:b/>
                <w:bCs/>
              </w:rPr>
              <w:t>Bit</w:t>
            </w:r>
          </w:p>
        </w:tc>
        <w:tc>
          <w:tcPr>
            <w:tcW w:w="204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2C2E5A8F" w14:textId="77777777">
            <w:r w:rsidRPr="00B20A4A">
              <w:rPr>
                <w:b/>
                <w:bCs/>
              </w:rPr>
              <w:t>Name</w:t>
            </w:r>
          </w:p>
        </w:tc>
        <w:tc>
          <w:tcPr>
            <w:tcW w:w="10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0954DCA5" w14:textId="77777777">
            <w:r w:rsidRPr="00B20A4A">
              <w:rPr>
                <w:b/>
                <w:bCs/>
              </w:rPr>
              <w:t>Data Type</w:t>
            </w:r>
          </w:p>
        </w:tc>
        <w:tc>
          <w:tcPr>
            <w:tcW w:w="79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17A15E5D" w14:textId="77777777">
            <w:r w:rsidRPr="00B20A4A">
              <w:rPr>
                <w:b/>
                <w:bCs/>
              </w:rPr>
              <w:t>Unit</w:t>
            </w:r>
          </w:p>
        </w:tc>
        <w:tc>
          <w:tcPr>
            <w:tcW w:w="345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24ADE702" w14:textId="77777777">
            <w:r w:rsidRPr="00B20A4A">
              <w:rPr>
                <w:b/>
                <w:bCs/>
              </w:rPr>
              <w:t>Value definition</w:t>
            </w:r>
          </w:p>
        </w:tc>
      </w:tr>
      <w:tr w:rsidRPr="00B20A4A" w:rsidR="00B20A4A" w:rsidTr="68A86BA6" w14:paraId="086F64E0" w14:textId="77777777">
        <w:trPr>
          <w:tblCellSpacing w:w="0" w:type="dxa"/>
        </w:trPr>
        <w:tc>
          <w:tcPr>
            <w:tcW w:w="675" w:type="dxa"/>
            <w:vMerge w:val="restart"/>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6B0D4012" w14:textId="77777777">
            <w:r w:rsidRPr="00B20A4A">
              <w:t>0</w:t>
            </w:r>
          </w:p>
        </w:tc>
        <w:tc>
          <w:tcPr>
            <w:tcW w:w="69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765FE267" w14:textId="77777777">
            <w:r w:rsidRPr="00B20A4A">
              <w:t>0 to 1</w:t>
            </w:r>
          </w:p>
        </w:tc>
        <w:tc>
          <w:tcPr>
            <w:tcW w:w="204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577D90F6" w14:textId="77777777">
            <w:r w:rsidRPr="00B20A4A">
              <w:t>Reboot</w:t>
            </w:r>
          </w:p>
        </w:tc>
        <w:tc>
          <w:tcPr>
            <w:tcW w:w="10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072F1DD7" w14:textId="77777777">
            <w:r w:rsidRPr="00B20A4A">
              <w:t>uint2</w:t>
            </w:r>
          </w:p>
        </w:tc>
        <w:tc>
          <w:tcPr>
            <w:tcW w:w="79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359866DF" w14:textId="77777777">
            <w:r w:rsidRPr="00B20A4A">
              <w:t>-</w:t>
            </w:r>
          </w:p>
        </w:tc>
        <w:tc>
          <w:tcPr>
            <w:tcW w:w="345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32AF4178" w14:textId="77777777">
            <w:r w:rsidRPr="00B20A4A">
              <w:t xml:space="preserve">00b - No action </w:t>
            </w:r>
            <w:r w:rsidRPr="00B20A4A">
              <w:br/>
            </w:r>
            <w:r w:rsidRPr="00B20A4A">
              <w:t>01b - Reboot</w:t>
            </w:r>
          </w:p>
        </w:tc>
      </w:tr>
      <w:tr w:rsidRPr="00B20A4A" w:rsidR="00B20A4A" w:rsidTr="68A86BA6" w14:paraId="5BCF8E6E" w14:textId="77777777">
        <w:trPr>
          <w:tblCellSpacing w:w="0" w:type="dxa"/>
        </w:trPr>
        <w:tc>
          <w:tcPr>
            <w:tcW w:w="0" w:type="auto"/>
            <w:vMerge/>
            <w:tcBorders/>
            <w:tcMar/>
            <w:vAlign w:val="center"/>
            <w:hideMark/>
          </w:tcPr>
          <w:p w:rsidRPr="00B20A4A" w:rsidR="00B20A4A" w:rsidP="00B20A4A" w:rsidRDefault="00B20A4A" w14:paraId="347D9568" w14:textId="77777777"/>
        </w:tc>
        <w:tc>
          <w:tcPr>
            <w:tcW w:w="69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50D97AD1" w14:textId="77777777">
            <w:r w:rsidRPr="00B20A4A">
              <w:t>2 to 3</w:t>
            </w:r>
          </w:p>
        </w:tc>
        <w:tc>
          <w:tcPr>
            <w:tcW w:w="204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42497B11" w14:textId="77777777">
            <w:r w:rsidRPr="00B20A4A">
              <w:t>Clear faults</w:t>
            </w:r>
          </w:p>
        </w:tc>
        <w:tc>
          <w:tcPr>
            <w:tcW w:w="10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18031E89" w14:textId="77777777">
            <w:r w:rsidRPr="00B20A4A">
              <w:t>uint2</w:t>
            </w:r>
          </w:p>
        </w:tc>
        <w:tc>
          <w:tcPr>
            <w:tcW w:w="79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4AB71BB3" w14:textId="77777777">
            <w:r w:rsidRPr="00B20A4A">
              <w:t>-</w:t>
            </w:r>
          </w:p>
        </w:tc>
        <w:tc>
          <w:tcPr>
            <w:tcW w:w="345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6DAE8920" w14:textId="77777777">
            <w:r w:rsidRPr="00B20A4A">
              <w:t xml:space="preserve">00b - No action </w:t>
            </w:r>
            <w:r w:rsidRPr="00B20A4A">
              <w:br/>
            </w:r>
            <w:r w:rsidRPr="00B20A4A">
              <w:t>01b - Clear faults</w:t>
            </w:r>
          </w:p>
        </w:tc>
      </w:tr>
      <w:tr w:rsidRPr="00B20A4A" w:rsidR="00B20A4A" w:rsidTr="68A86BA6" w14:paraId="66C79D69" w14:textId="77777777">
        <w:trPr>
          <w:tblCellSpacing w:w="0" w:type="dxa"/>
        </w:trPr>
        <w:tc>
          <w:tcPr>
            <w:tcW w:w="0" w:type="auto"/>
            <w:vMerge/>
            <w:tcBorders/>
            <w:tcMar/>
            <w:vAlign w:val="center"/>
            <w:hideMark/>
          </w:tcPr>
          <w:p w:rsidRPr="00B20A4A" w:rsidR="00B20A4A" w:rsidP="00B20A4A" w:rsidRDefault="00B20A4A" w14:paraId="4497EAE7" w14:textId="77777777"/>
        </w:tc>
        <w:tc>
          <w:tcPr>
            <w:tcW w:w="69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131B6AB3" w14:textId="77777777">
            <w:r w:rsidRPr="00B20A4A">
              <w:t>4 to 5</w:t>
            </w:r>
          </w:p>
        </w:tc>
        <w:tc>
          <w:tcPr>
            <w:tcW w:w="204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1DD91325" w14:textId="77777777">
            <w:r w:rsidRPr="00B20A4A">
              <w:t>Reset to default settings</w:t>
            </w:r>
          </w:p>
        </w:tc>
        <w:tc>
          <w:tcPr>
            <w:tcW w:w="10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2BC03C2C" w14:textId="77777777">
            <w:r w:rsidRPr="00B20A4A">
              <w:t>uint2</w:t>
            </w:r>
          </w:p>
        </w:tc>
        <w:tc>
          <w:tcPr>
            <w:tcW w:w="79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08D133A3" w14:textId="77777777">
            <w:r w:rsidRPr="00B20A4A">
              <w:t>-</w:t>
            </w:r>
          </w:p>
        </w:tc>
        <w:tc>
          <w:tcPr>
            <w:tcW w:w="345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5CB6AAE9" w14:textId="77777777">
            <w:r w:rsidRPr="00B20A4A">
              <w:t xml:space="preserve">00b - No action </w:t>
            </w:r>
            <w:r w:rsidRPr="00B20A4A">
              <w:br/>
            </w:r>
            <w:r w:rsidRPr="00B20A4A">
              <w:t>01b - Restore settings to default values</w:t>
            </w:r>
          </w:p>
        </w:tc>
      </w:tr>
      <w:tr w:rsidRPr="00B20A4A" w:rsidR="00B20A4A" w:rsidTr="68A86BA6" w14:paraId="2D8B2C20" w14:textId="77777777">
        <w:trPr>
          <w:tblCellSpacing w:w="0" w:type="dxa"/>
        </w:trPr>
        <w:tc>
          <w:tcPr>
            <w:tcW w:w="0" w:type="auto"/>
            <w:vMerge/>
            <w:tcBorders/>
            <w:tcMar/>
            <w:vAlign w:val="center"/>
            <w:hideMark/>
          </w:tcPr>
          <w:p w:rsidRPr="00B20A4A" w:rsidR="00B20A4A" w:rsidP="00B20A4A" w:rsidRDefault="00B20A4A" w14:paraId="12EEAD26" w14:textId="77777777"/>
        </w:tc>
        <w:tc>
          <w:tcPr>
            <w:tcW w:w="69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697542C6" w14:textId="77777777">
            <w:r w:rsidRPr="00B20A4A">
              <w:t>6 to 7</w:t>
            </w:r>
          </w:p>
        </w:tc>
        <w:tc>
          <w:tcPr>
            <w:tcW w:w="204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528F9A11" w14:textId="77777777">
            <w:r w:rsidRPr="00B20A4A">
              <w:t>Reset Statistics</w:t>
            </w:r>
          </w:p>
        </w:tc>
        <w:tc>
          <w:tcPr>
            <w:tcW w:w="10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6A166CD8" w14:textId="77777777">
            <w:r w:rsidRPr="00B20A4A">
              <w:t>uint2</w:t>
            </w:r>
          </w:p>
        </w:tc>
        <w:tc>
          <w:tcPr>
            <w:tcW w:w="79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795A7F2B" w14:textId="77777777">
            <w:r w:rsidRPr="00B20A4A">
              <w:t>-</w:t>
            </w:r>
          </w:p>
        </w:tc>
        <w:tc>
          <w:tcPr>
            <w:tcW w:w="345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1FCD999F" w14:textId="77777777">
            <w:r w:rsidRPr="00B20A4A">
              <w:t xml:space="preserve">00b - No action </w:t>
            </w:r>
            <w:r w:rsidRPr="00B20A4A">
              <w:br/>
            </w:r>
            <w:r w:rsidRPr="00B20A4A">
              <w:t>01b – Reset Communication Status Statistics (see 6.6)</w:t>
            </w:r>
          </w:p>
        </w:tc>
      </w:tr>
      <w:tr w:rsidRPr="00B20A4A" w:rsidR="00B20A4A" w:rsidTr="68A86BA6" w14:paraId="108B851C" w14:textId="77777777">
        <w:trPr>
          <w:tblCellSpacing w:w="0" w:type="dxa"/>
        </w:trPr>
        <w:tc>
          <w:tcPr>
            <w:tcW w:w="675" w:type="dxa"/>
            <w:vMerge w:val="restart"/>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4F28866A" w14:textId="77777777">
            <w:r w:rsidRPr="00B20A4A">
              <w:t>1</w:t>
            </w:r>
          </w:p>
        </w:tc>
        <w:tc>
          <w:tcPr>
            <w:tcW w:w="69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60B97296" w14:textId="77777777">
            <w:r w:rsidRPr="00B20A4A">
              <w:t>0 to 1</w:t>
            </w:r>
          </w:p>
        </w:tc>
        <w:tc>
          <w:tcPr>
            <w:tcW w:w="204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456DDBC7" w14:textId="77777777">
            <w:r w:rsidRPr="00B20A4A">
              <w:t xml:space="preserve">Test Mode </w:t>
            </w:r>
          </w:p>
        </w:tc>
        <w:tc>
          <w:tcPr>
            <w:tcW w:w="10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229541BA" w14:textId="77777777">
            <w:r w:rsidRPr="00B20A4A">
              <w:t>uint2</w:t>
            </w:r>
          </w:p>
        </w:tc>
        <w:tc>
          <w:tcPr>
            <w:tcW w:w="79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53074DA4" w14:textId="77777777">
            <w:r w:rsidRPr="00B20A4A">
              <w:t>-</w:t>
            </w:r>
          </w:p>
        </w:tc>
        <w:tc>
          <w:tcPr>
            <w:tcW w:w="345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5A3A7AF2" w14:textId="77777777">
            <w:r w:rsidRPr="00B20A4A">
              <w:t xml:space="preserve">00b – Quit testing node </w:t>
            </w:r>
            <w:r w:rsidRPr="00B20A4A">
              <w:br/>
            </w:r>
            <w:r w:rsidRPr="00B20A4A">
              <w:t>01b – Initiate testing node</w:t>
            </w:r>
          </w:p>
        </w:tc>
      </w:tr>
      <w:tr w:rsidRPr="00B20A4A" w:rsidR="00B20A4A" w:rsidTr="68A86BA6" w14:paraId="16D06A53" w14:textId="77777777">
        <w:trPr>
          <w:tblCellSpacing w:w="0" w:type="dxa"/>
        </w:trPr>
        <w:tc>
          <w:tcPr>
            <w:tcW w:w="0" w:type="auto"/>
            <w:vMerge/>
            <w:tcBorders/>
            <w:tcMar/>
            <w:vAlign w:val="center"/>
            <w:hideMark/>
          </w:tcPr>
          <w:p w:rsidRPr="00B20A4A" w:rsidR="00B20A4A" w:rsidP="00B20A4A" w:rsidRDefault="00B20A4A" w14:paraId="537E4BED" w14:textId="77777777"/>
        </w:tc>
        <w:tc>
          <w:tcPr>
            <w:tcW w:w="69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2F33AB40" w14:textId="77777777">
            <w:r w:rsidRPr="00B20A4A">
              <w:t>2 to 3</w:t>
            </w:r>
          </w:p>
        </w:tc>
        <w:tc>
          <w:tcPr>
            <w:tcW w:w="204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6C3D7C28" w14:textId="77777777">
            <w:r w:rsidRPr="00B20A4A">
              <w:t>Reset to OEM-Specific Settings</w:t>
            </w:r>
          </w:p>
        </w:tc>
        <w:tc>
          <w:tcPr>
            <w:tcW w:w="10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0DD0F66E" w14:textId="77777777">
            <w:r w:rsidRPr="00B20A4A">
              <w:t>uint2</w:t>
            </w:r>
          </w:p>
        </w:tc>
        <w:tc>
          <w:tcPr>
            <w:tcW w:w="79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248AA305" w14:textId="77777777">
            <w:r w:rsidRPr="00B20A4A">
              <w:t>-</w:t>
            </w:r>
          </w:p>
        </w:tc>
        <w:tc>
          <w:tcPr>
            <w:tcW w:w="345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759CAE1C" w14:textId="5AA07E6F">
            <w:r w:rsidR="00B20A4A">
              <w:rPr/>
              <w:t xml:space="preserve">00b - No action </w:t>
            </w:r>
            <w:r>
              <w:br/>
            </w:r>
            <w:r w:rsidR="00B20A4A">
              <w:rPr/>
              <w:t xml:space="preserve">01b - Restore settings to </w:t>
            </w:r>
            <w:r w:rsidRPr="68A86BA6" w:rsidR="19624BD8">
              <w:rPr>
                <w:color w:val="FF0000"/>
              </w:rPr>
              <w:t>OEM saved setting values</w:t>
            </w:r>
          </w:p>
        </w:tc>
      </w:tr>
      <w:tr w:rsidRPr="00B20A4A" w:rsidR="00B20A4A" w:rsidTr="68A86BA6" w14:paraId="33EAAD70" w14:textId="77777777">
        <w:trPr>
          <w:tblCellSpacing w:w="0" w:type="dxa"/>
        </w:trPr>
        <w:tc>
          <w:tcPr>
            <w:tcW w:w="0" w:type="auto"/>
            <w:vMerge/>
            <w:tcBorders/>
            <w:tcMar/>
            <w:vAlign w:val="center"/>
            <w:hideMark/>
          </w:tcPr>
          <w:p w:rsidRPr="00B20A4A" w:rsidR="00B20A4A" w:rsidP="00B20A4A" w:rsidRDefault="00B20A4A" w14:paraId="548BB942" w14:textId="77777777"/>
        </w:tc>
        <w:tc>
          <w:tcPr>
            <w:tcW w:w="69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0F4F0148" w14:textId="77777777">
            <w:r w:rsidRPr="00B20A4A">
              <w:t>4 to 5</w:t>
            </w:r>
          </w:p>
        </w:tc>
        <w:tc>
          <w:tcPr>
            <w:tcW w:w="204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64F0D4A3" w14:textId="77777777">
            <w:r w:rsidRPr="00B20A4A">
              <w:t>Reboot/Enter Bootloader Mode</w:t>
            </w:r>
          </w:p>
        </w:tc>
        <w:tc>
          <w:tcPr>
            <w:tcW w:w="10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061A54E0" w14:textId="77777777">
            <w:r w:rsidRPr="00B20A4A">
              <w:t>uint2</w:t>
            </w:r>
          </w:p>
        </w:tc>
        <w:tc>
          <w:tcPr>
            <w:tcW w:w="795"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Pr="00B20A4A" w:rsidR="00B20A4A" w:rsidP="00B20A4A" w:rsidRDefault="00B20A4A" w14:paraId="3B36B8D1" w14:textId="77777777">
            <w:r w:rsidRPr="00B20A4A">
              <w:t>-</w:t>
            </w:r>
          </w:p>
        </w:tc>
        <w:tc>
          <w:tcPr>
            <w:tcW w:w="345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Pr="00B20A4A" w:rsidR="00B20A4A" w:rsidP="00B20A4A" w:rsidRDefault="00B20A4A" w14:paraId="3D5D008B" w14:textId="77777777">
            <w:r w:rsidRPr="00B20A4A">
              <w:t xml:space="preserve">00b - No action </w:t>
            </w:r>
            <w:r w:rsidRPr="00B20A4A">
              <w:br/>
            </w:r>
            <w:r w:rsidRPr="00B20A4A">
              <w:t>01b - Reboot or enter bootloader/programming mode.</w:t>
            </w:r>
          </w:p>
        </w:tc>
      </w:tr>
      <w:tr w:rsidR="27A1B733" w:rsidTr="68A86BA6" w14:paraId="16177E85">
        <w:trPr>
          <w:tblCellSpacing w:w="0" w:type="dxa"/>
          <w:trHeight w:val="300"/>
        </w:trPr>
        <w:tc>
          <w:tcPr>
            <w:tcW w:w="705" w:type="dxa"/>
            <w:vMerge/>
            <w:tcBorders/>
            <w:tcMar/>
            <w:hideMark/>
          </w:tcPr>
          <w:p w14:paraId="16959EFC"/>
        </w:tc>
        <w:tc>
          <w:tcPr>
            <w:tcW w:w="720"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1D0F0166" w:rsidP="27A1B733" w:rsidRDefault="1D0F0166" w14:paraId="7225CAD8" w14:textId="4BF06C25">
            <w:pPr>
              <w:pStyle w:val="Normal"/>
              <w:rPr>
                <w:color w:val="FF0000"/>
              </w:rPr>
            </w:pPr>
            <w:r w:rsidRPr="27A1B733" w:rsidR="1D0F0166">
              <w:rPr>
                <w:color w:val="FF0000"/>
              </w:rPr>
              <w:t>6 to 7</w:t>
            </w:r>
          </w:p>
        </w:tc>
        <w:tc>
          <w:tcPr>
            <w:tcW w:w="2128"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1D0F0166" w:rsidP="27A1B733" w:rsidRDefault="1D0F0166" w14:paraId="585C7F63" w14:textId="201A5543">
            <w:pPr>
              <w:pStyle w:val="Normal"/>
              <w:rPr>
                <w:color w:val="FF0000"/>
              </w:rPr>
            </w:pPr>
            <w:r w:rsidRPr="68A86BA6" w:rsidR="3AC55960">
              <w:rPr>
                <w:color w:val="FF0000"/>
              </w:rPr>
              <w:t>Save</w:t>
            </w:r>
            <w:r w:rsidRPr="68A86BA6" w:rsidR="27AF5E88">
              <w:rPr>
                <w:color w:val="FF0000"/>
              </w:rPr>
              <w:t xml:space="preserve"> OEM-Specific</w:t>
            </w:r>
            <w:r w:rsidRPr="68A86BA6" w:rsidR="3AC55960">
              <w:rPr>
                <w:color w:val="FF0000"/>
              </w:rPr>
              <w:t xml:space="preserve"> </w:t>
            </w:r>
            <w:r w:rsidRPr="68A86BA6" w:rsidR="3B021DD1">
              <w:rPr>
                <w:color w:val="FF0000"/>
              </w:rPr>
              <w:t>S</w:t>
            </w:r>
            <w:r w:rsidRPr="68A86BA6" w:rsidR="3AC55960">
              <w:rPr>
                <w:color w:val="FF0000"/>
              </w:rPr>
              <w:t>ettings</w:t>
            </w:r>
          </w:p>
        </w:tc>
        <w:tc>
          <w:tcPr>
            <w:tcW w:w="1064"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1D0F0166" w:rsidP="27A1B733" w:rsidRDefault="1D0F0166" w14:paraId="18C7BB96" w14:textId="75B09B9C">
            <w:pPr>
              <w:pStyle w:val="Normal"/>
              <w:rPr>
                <w:color w:val="FF0000"/>
              </w:rPr>
            </w:pPr>
            <w:r w:rsidRPr="27A1B733" w:rsidR="1D0F0166">
              <w:rPr>
                <w:color w:val="FF0000"/>
              </w:rPr>
              <w:t>uint2</w:t>
            </w:r>
          </w:p>
        </w:tc>
        <w:tc>
          <w:tcPr>
            <w:tcW w:w="829"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hideMark/>
          </w:tcPr>
          <w:p w:rsidR="1D0F0166" w:rsidP="27A1B733" w:rsidRDefault="1D0F0166" w14:paraId="515D6132" w14:textId="10CE745E">
            <w:pPr>
              <w:pStyle w:val="Normal"/>
              <w:rPr>
                <w:color w:val="FF0000"/>
              </w:rPr>
            </w:pPr>
            <w:r w:rsidRPr="27A1B733" w:rsidR="1D0F0166">
              <w:rPr>
                <w:color w:val="FF0000"/>
              </w:rPr>
              <w:t>-</w:t>
            </w:r>
          </w:p>
        </w:tc>
        <w:tc>
          <w:tcPr>
            <w:tcW w:w="3599" w:type="dxa"/>
            <w:tcBorders>
              <w:top w:val="outset" w:color="000000" w:themeColor="text1" w:sz="6" w:space="0"/>
              <w:left w:val="outset" w:color="000000" w:themeColor="text1" w:sz="6" w:space="0"/>
              <w:bottom w:val="outset" w:color="000000" w:themeColor="text1" w:sz="6" w:space="0"/>
              <w:right w:val="outset" w:color="000000" w:themeColor="text1" w:sz="6" w:space="0"/>
            </w:tcBorders>
            <w:tcMar/>
            <w:vAlign w:val="center"/>
            <w:hideMark/>
          </w:tcPr>
          <w:p w:rsidR="1D0F0166" w:rsidP="27A1B733" w:rsidRDefault="1D0F0166" w14:paraId="51413646" w14:textId="4EFF9A4C">
            <w:pPr>
              <w:pStyle w:val="Normal"/>
              <w:rPr>
                <w:color w:val="FF0000"/>
              </w:rPr>
            </w:pPr>
            <w:r w:rsidRPr="27A1B733" w:rsidR="1D0F0166">
              <w:rPr>
                <w:color w:val="FF0000"/>
              </w:rPr>
              <w:t>00b – No Action</w:t>
            </w:r>
          </w:p>
          <w:p w:rsidR="1D0F0166" w:rsidP="27A1B733" w:rsidRDefault="1D0F0166" w14:paraId="741020F7" w14:textId="2A89EF71">
            <w:pPr>
              <w:pStyle w:val="Normal"/>
              <w:rPr>
                <w:color w:val="FF0000"/>
              </w:rPr>
            </w:pPr>
            <w:r w:rsidRPr="68A86BA6" w:rsidR="3AC55960">
              <w:rPr>
                <w:color w:val="FF0000"/>
              </w:rPr>
              <w:t>01b – S</w:t>
            </w:r>
            <w:r w:rsidRPr="68A86BA6" w:rsidR="69101B33">
              <w:rPr>
                <w:color w:val="FF0000"/>
              </w:rPr>
              <w:t>ave currently loaded setting values as OEM-specific settings</w:t>
            </w:r>
          </w:p>
        </w:tc>
      </w:tr>
    </w:tbl>
    <w:p w:rsidRPr="00B20A4A" w:rsidR="00B20A4A" w:rsidP="00B20A4A" w:rsidRDefault="00B20A4A" w14:paraId="4D0C6C77" w14:textId="77777777"/>
    <w:p w:rsidR="00BF2659" w:rsidRDefault="00BF2659" w14:paraId="2EC9A5A1" w14:textId="77777777"/>
    <w:sectPr w:rsidR="00BF265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4A"/>
    <w:rsid w:val="00100CAD"/>
    <w:rsid w:val="00587C10"/>
    <w:rsid w:val="005A352C"/>
    <w:rsid w:val="0090A805"/>
    <w:rsid w:val="00B20A4A"/>
    <w:rsid w:val="00BF2659"/>
    <w:rsid w:val="0121E1CC"/>
    <w:rsid w:val="056AB75D"/>
    <w:rsid w:val="05EA45B6"/>
    <w:rsid w:val="080436A6"/>
    <w:rsid w:val="0A70D150"/>
    <w:rsid w:val="11C91F65"/>
    <w:rsid w:val="176B7E29"/>
    <w:rsid w:val="19624BD8"/>
    <w:rsid w:val="1D0F0166"/>
    <w:rsid w:val="27A1B733"/>
    <w:rsid w:val="27AF5E88"/>
    <w:rsid w:val="2B860843"/>
    <w:rsid w:val="2FDDC222"/>
    <w:rsid w:val="395D49C1"/>
    <w:rsid w:val="3AC55960"/>
    <w:rsid w:val="3B021DD1"/>
    <w:rsid w:val="3D86907C"/>
    <w:rsid w:val="41C88689"/>
    <w:rsid w:val="42B3A9D1"/>
    <w:rsid w:val="48CA9266"/>
    <w:rsid w:val="494BA3D2"/>
    <w:rsid w:val="4A43B532"/>
    <w:rsid w:val="52382CE4"/>
    <w:rsid w:val="54B54108"/>
    <w:rsid w:val="5958098C"/>
    <w:rsid w:val="59AF0362"/>
    <w:rsid w:val="5C27DA75"/>
    <w:rsid w:val="5D9EE453"/>
    <w:rsid w:val="68A86BA6"/>
    <w:rsid w:val="69101B33"/>
    <w:rsid w:val="7361ADDB"/>
    <w:rsid w:val="75558C46"/>
    <w:rsid w:val="781A8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B1D4"/>
  <w15:chartTrackingRefBased/>
  <w15:docId w15:val="{A56051D9-2344-4563-9526-06234845AF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0A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A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A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0A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0A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0A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0A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0A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0A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0A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0A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0A4A"/>
    <w:rPr>
      <w:rFonts w:eastAsiaTheme="majorEastAsia" w:cstheme="majorBidi"/>
      <w:color w:val="272727" w:themeColor="text1" w:themeTint="D8"/>
    </w:rPr>
  </w:style>
  <w:style w:type="paragraph" w:styleId="Title">
    <w:name w:val="Title"/>
    <w:basedOn w:val="Normal"/>
    <w:next w:val="Normal"/>
    <w:link w:val="TitleChar"/>
    <w:uiPriority w:val="10"/>
    <w:qFormat/>
    <w:rsid w:val="00B20A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0A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0A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0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A4A"/>
    <w:pPr>
      <w:spacing w:before="160"/>
      <w:jc w:val="center"/>
    </w:pPr>
    <w:rPr>
      <w:i/>
      <w:iCs/>
      <w:color w:val="404040" w:themeColor="text1" w:themeTint="BF"/>
    </w:rPr>
  </w:style>
  <w:style w:type="character" w:styleId="QuoteChar" w:customStyle="1">
    <w:name w:val="Quote Char"/>
    <w:basedOn w:val="DefaultParagraphFont"/>
    <w:link w:val="Quote"/>
    <w:uiPriority w:val="29"/>
    <w:rsid w:val="00B20A4A"/>
    <w:rPr>
      <w:i/>
      <w:iCs/>
      <w:color w:val="404040" w:themeColor="text1" w:themeTint="BF"/>
    </w:rPr>
  </w:style>
  <w:style w:type="paragraph" w:styleId="ListParagraph">
    <w:name w:val="List Paragraph"/>
    <w:basedOn w:val="Normal"/>
    <w:uiPriority w:val="34"/>
    <w:qFormat/>
    <w:rsid w:val="00B20A4A"/>
    <w:pPr>
      <w:ind w:left="720"/>
      <w:contextualSpacing/>
    </w:pPr>
  </w:style>
  <w:style w:type="character" w:styleId="IntenseEmphasis">
    <w:name w:val="Intense Emphasis"/>
    <w:basedOn w:val="DefaultParagraphFont"/>
    <w:uiPriority w:val="21"/>
    <w:qFormat/>
    <w:rsid w:val="00B20A4A"/>
    <w:rPr>
      <w:i/>
      <w:iCs/>
      <w:color w:val="0F4761" w:themeColor="accent1" w:themeShade="BF"/>
    </w:rPr>
  </w:style>
  <w:style w:type="paragraph" w:styleId="IntenseQuote">
    <w:name w:val="Intense Quote"/>
    <w:basedOn w:val="Normal"/>
    <w:next w:val="Normal"/>
    <w:link w:val="IntenseQuoteChar"/>
    <w:uiPriority w:val="30"/>
    <w:qFormat/>
    <w:rsid w:val="00B20A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0A4A"/>
    <w:rPr>
      <w:i/>
      <w:iCs/>
      <w:color w:val="0F4761" w:themeColor="accent1" w:themeShade="BF"/>
    </w:rPr>
  </w:style>
  <w:style w:type="character" w:styleId="IntenseReference">
    <w:name w:val="Intense Reference"/>
    <w:basedOn w:val="DefaultParagraphFont"/>
    <w:uiPriority w:val="32"/>
    <w:qFormat/>
    <w:rsid w:val="00B20A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8062">
      <w:bodyDiv w:val="1"/>
      <w:marLeft w:val="0"/>
      <w:marRight w:val="0"/>
      <w:marTop w:val="0"/>
      <w:marBottom w:val="0"/>
      <w:divBdr>
        <w:top w:val="none" w:sz="0" w:space="0" w:color="auto"/>
        <w:left w:val="none" w:sz="0" w:space="0" w:color="auto"/>
        <w:bottom w:val="none" w:sz="0" w:space="0" w:color="auto"/>
        <w:right w:val="none" w:sz="0" w:space="0" w:color="auto"/>
      </w:divBdr>
    </w:div>
    <w:div w:id="185830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 Duncan</dc:creator>
  <keywords/>
  <dc:description/>
  <lastModifiedBy>Ivan Ortiz</lastModifiedBy>
  <revision>4</revision>
  <dcterms:created xsi:type="dcterms:W3CDTF">2025-06-04T17:30:00.0000000Z</dcterms:created>
  <dcterms:modified xsi:type="dcterms:W3CDTF">2025-06-26T18:06:01.5649544Z</dcterms:modified>
</coreProperties>
</file>