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0EC90" w14:textId="76579ADF" w:rsidR="008B6608" w:rsidRDefault="005B2FCA">
      <w:pPr>
        <w:rPr>
          <w:b/>
          <w:bCs/>
          <w:sz w:val="36"/>
          <w:szCs w:val="36"/>
        </w:rPr>
      </w:pPr>
      <w:r w:rsidRPr="005B2FCA">
        <w:rPr>
          <w:b/>
          <w:bCs/>
          <w:sz w:val="36"/>
          <w:szCs w:val="36"/>
        </w:rPr>
        <w:t>Justification:</w:t>
      </w:r>
    </w:p>
    <w:p w14:paraId="19DD4FA8" w14:textId="5A459035" w:rsidR="005664C4" w:rsidRDefault="005664C4">
      <w:pPr>
        <w:rPr>
          <w:b/>
          <w:bCs/>
          <w:sz w:val="36"/>
          <w:szCs w:val="36"/>
        </w:rPr>
      </w:pPr>
    </w:p>
    <w:p w14:paraId="0548A381" w14:textId="47C17A0A" w:rsidR="005B2FCA" w:rsidRDefault="005664C4">
      <w:r>
        <w:t>Clarify that NAK 7, “</w:t>
      </w:r>
      <w:r w:rsidRPr="005664C4">
        <w:t>Command requires more time to execute</w:t>
      </w:r>
      <w:r>
        <w:t>”, does not need to be sent on a regular schedule.</w:t>
      </w:r>
    </w:p>
    <w:p w14:paraId="6473B476" w14:textId="77777777" w:rsidR="005664C4" w:rsidRPr="005B2FCA" w:rsidRDefault="005664C4">
      <w:pPr>
        <w:rPr>
          <w:b/>
          <w:bCs/>
          <w:sz w:val="36"/>
          <w:szCs w:val="36"/>
        </w:rPr>
      </w:pPr>
    </w:p>
    <w:p w14:paraId="62E6B56F" w14:textId="193EF2F9" w:rsidR="005B2FCA" w:rsidRPr="005664C4" w:rsidRDefault="005B2FCA" w:rsidP="005664C4">
      <w:pPr>
        <w:rPr>
          <w:b/>
          <w:bCs/>
          <w:sz w:val="36"/>
          <w:szCs w:val="36"/>
        </w:rPr>
      </w:pPr>
      <w:r w:rsidRPr="005B2FCA">
        <w:rPr>
          <w:b/>
          <w:bCs/>
          <w:sz w:val="36"/>
          <w:szCs w:val="36"/>
        </w:rPr>
        <w:t>Original Section:</w:t>
      </w:r>
    </w:p>
    <w:p w14:paraId="47CB4E8C" w14:textId="77777777" w:rsidR="005B2FCA" w:rsidRPr="005B2FCA" w:rsidRDefault="005B2FCA" w:rsidP="005B2FCA">
      <w:pPr>
        <w:spacing w:before="100" w:beforeAutospacing="1" w:after="173"/>
        <w:rPr>
          <w:rFonts w:ascii="Times New Roman" w:eastAsia="Times New Roman" w:hAnsi="Times New Roman" w:cs="Times New Roman"/>
        </w:rPr>
      </w:pPr>
      <w:bookmarkStart w:id="0" w:name="__RefHeading__86828_1519170961"/>
      <w:bookmarkStart w:id="1" w:name="__RefNumPara__36631629"/>
      <w:bookmarkEnd w:id="0"/>
      <w:bookmarkEnd w:id="1"/>
      <w:r w:rsidRPr="005B2FCA">
        <w:rPr>
          <w:rFonts w:ascii="Times New Roman" w:eastAsia="Times New Roman" w:hAnsi="Times New Roman" w:cs="Times New Roman"/>
          <w:i/>
          <w:iCs/>
        </w:rPr>
        <w:t>7.5 Standard acknowledgments</w:t>
      </w:r>
    </w:p>
    <w:p w14:paraId="5D9127ED" w14:textId="77777777" w:rsidR="005B2FCA" w:rsidRPr="005B2FCA" w:rsidRDefault="005B2FCA" w:rsidP="005B2FCA">
      <w:pPr>
        <w:spacing w:before="144"/>
        <w:jc w:val="center"/>
        <w:rPr>
          <w:rFonts w:ascii="Times New Roman" w:eastAsia="Times New Roman" w:hAnsi="Times New Roman" w:cs="Times New Roman"/>
        </w:rPr>
      </w:pPr>
      <w:r w:rsidRPr="005B2FCA">
        <w:rPr>
          <w:rFonts w:ascii="Times New Roman" w:eastAsia="Times New Roman" w:hAnsi="Times New Roman" w:cs="Times New Roman"/>
          <w:b/>
          <w:bCs/>
        </w:rPr>
        <w:t>Table 7.5 — Standard acknowledgments</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1334"/>
        <w:gridCol w:w="6586"/>
      </w:tblGrid>
      <w:tr w:rsidR="005B2FCA" w:rsidRPr="005B2FCA" w14:paraId="2EE05198"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bottom"/>
            <w:hideMark/>
          </w:tcPr>
          <w:p w14:paraId="24B58B7C"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Value</w:t>
            </w:r>
          </w:p>
        </w:tc>
        <w:tc>
          <w:tcPr>
            <w:tcW w:w="8820" w:type="dxa"/>
            <w:tcBorders>
              <w:top w:val="outset" w:sz="6" w:space="0" w:color="000000"/>
              <w:left w:val="outset" w:sz="6" w:space="0" w:color="000000"/>
              <w:bottom w:val="outset" w:sz="6" w:space="0" w:color="000000"/>
              <w:right w:val="outset" w:sz="6" w:space="0" w:color="000000"/>
            </w:tcBorders>
            <w:vAlign w:val="bottom"/>
            <w:hideMark/>
          </w:tcPr>
          <w:p w14:paraId="63B4EC76"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Description</w:t>
            </w:r>
          </w:p>
        </w:tc>
      </w:tr>
      <w:tr w:rsidR="005B2FCA" w:rsidRPr="005B2FCA" w14:paraId="4AB0DE16"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6EA70F2E"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0</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19FE452F"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ACK. Command will be executed.</w:t>
            </w:r>
          </w:p>
        </w:tc>
      </w:tr>
      <w:tr w:rsidR="005B2FCA" w:rsidRPr="005B2FCA" w14:paraId="1AD338C5"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7E44CCCD"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1</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3071DA5F"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NAK. Command will not be executed.</w:t>
            </w:r>
          </w:p>
        </w:tc>
      </w:tr>
      <w:tr w:rsidR="005B2FCA" w:rsidRPr="005B2FCA" w14:paraId="1900CB2F" w14:textId="77777777" w:rsidTr="005B2FCA">
        <w:trPr>
          <w:trHeight w:val="48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34359145"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2</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0612C449"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is not acceptable from the source.</w:t>
            </w:r>
          </w:p>
        </w:tc>
      </w:tr>
      <w:tr w:rsidR="005B2FCA" w:rsidRPr="005B2FCA" w14:paraId="432418E8"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4E7F996C"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3</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102DABCA"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Conditions do not allow command to be executed.</w:t>
            </w:r>
          </w:p>
        </w:tc>
      </w:tr>
      <w:tr w:rsidR="005B2FCA" w:rsidRPr="005B2FCA" w14:paraId="0105F5BD" w14:textId="77777777" w:rsidTr="005B2FCA">
        <w:trPr>
          <w:trHeight w:val="48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5ADC62C8"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4</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53C67F14"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is not formatted properly.</w:t>
            </w:r>
          </w:p>
        </w:tc>
      </w:tr>
      <w:tr w:rsidR="005B2FCA" w:rsidRPr="005B2FCA" w14:paraId="7E2AAA5A"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5CB11479"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5</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106B445F"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parameters are out of range.</w:t>
            </w:r>
          </w:p>
        </w:tc>
      </w:tr>
      <w:tr w:rsidR="005B2FCA" w:rsidRPr="005B2FCA" w14:paraId="3B0098A6"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45D64797"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6</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4885404D"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requires a security password.</w:t>
            </w:r>
          </w:p>
        </w:tc>
      </w:tr>
      <w:tr w:rsidR="005B2FCA" w:rsidRPr="005B2FCA" w14:paraId="56304073" w14:textId="77777777" w:rsidTr="005B2FCA">
        <w:trPr>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20ECE782"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7</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3B7A197A"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requires more time to execute. This should be followed by an ACK when complete.</w:t>
            </w:r>
          </w:p>
        </w:tc>
      </w:tr>
      <w:tr w:rsidR="005B2FCA" w:rsidRPr="005B2FCA" w14:paraId="2BF8308C"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14256188"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8</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791B6B81"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overridden by user.</w:t>
            </w:r>
          </w:p>
        </w:tc>
      </w:tr>
      <w:tr w:rsidR="005B2FCA" w:rsidRPr="005B2FCA" w14:paraId="35B3CE8E" w14:textId="77777777" w:rsidTr="005B2FCA">
        <w:trPr>
          <w:trHeight w:val="48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6B6B27EC"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9 to 127</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08E78A5D"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Reserved</w:t>
            </w:r>
          </w:p>
        </w:tc>
      </w:tr>
      <w:tr w:rsidR="005B2FCA" w:rsidRPr="005B2FCA" w14:paraId="27FC470E"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4E07DCFA"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128 to 254</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1EB52FED"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Command-specific responses.</w:t>
            </w:r>
          </w:p>
        </w:tc>
      </w:tr>
    </w:tbl>
    <w:p w14:paraId="41B9306E" w14:textId="77777777" w:rsidR="005B2FCA" w:rsidRPr="005B2FCA" w:rsidRDefault="005B2FCA" w:rsidP="005B2FCA">
      <w:pPr>
        <w:spacing w:before="100" w:beforeAutospacing="1"/>
        <w:rPr>
          <w:rFonts w:ascii="Times New Roman" w:eastAsia="Times New Roman" w:hAnsi="Times New Roman" w:cs="Times New Roman"/>
        </w:rPr>
      </w:pPr>
      <w:r w:rsidRPr="005B2FCA">
        <w:rPr>
          <w:rFonts w:ascii="Times New Roman" w:eastAsia="Times New Roman" w:hAnsi="Times New Roman" w:cs="Times New Roman"/>
        </w:rPr>
        <w:t>These are the valid values for the Acknowledgment field in the Acknowledgment DGN (59392).</w:t>
      </w:r>
    </w:p>
    <w:p w14:paraId="7883CEF0" w14:textId="77777777" w:rsidR="005B2FCA" w:rsidRPr="005B2FCA" w:rsidRDefault="005B2FCA" w:rsidP="005B2FCA">
      <w:pPr>
        <w:spacing w:before="100" w:beforeAutospacing="1"/>
        <w:rPr>
          <w:rFonts w:ascii="Times New Roman" w:eastAsia="Times New Roman" w:hAnsi="Times New Roman" w:cs="Times New Roman"/>
        </w:rPr>
      </w:pPr>
      <w:r w:rsidRPr="005B2FCA">
        <w:rPr>
          <w:rFonts w:ascii="Times New Roman" w:eastAsia="Times New Roman" w:hAnsi="Times New Roman" w:cs="Times New Roman"/>
        </w:rPr>
        <w:t>NAK 7 is used for operations in which an immediate positive or negative response is not possible. For example, if the node must check the status of other devices before it knows whether the command is possible, and those devices do not respond within the 1250 ms time window allowed for commands, it should send an immediate NAK 7 then send a second message when the outcome is fully known.</w:t>
      </w:r>
    </w:p>
    <w:p w14:paraId="31440506" w14:textId="73D7ADB3" w:rsidR="005B2FCA" w:rsidRDefault="005B2FCA">
      <w:pPr>
        <w:rPr>
          <w:b/>
          <w:bCs/>
          <w:sz w:val="36"/>
          <w:szCs w:val="36"/>
        </w:rPr>
      </w:pPr>
      <w:r w:rsidRPr="005B2FCA">
        <w:rPr>
          <w:b/>
          <w:bCs/>
          <w:sz w:val="36"/>
          <w:szCs w:val="36"/>
        </w:rPr>
        <w:lastRenderedPageBreak/>
        <w:t xml:space="preserve">Proposed Changes in </w:t>
      </w:r>
      <w:r w:rsidRPr="005B2FCA">
        <w:rPr>
          <w:b/>
          <w:bCs/>
          <w:color w:val="FF0000"/>
          <w:sz w:val="36"/>
          <w:szCs w:val="36"/>
        </w:rPr>
        <w:t>RED</w:t>
      </w:r>
      <w:r w:rsidRPr="005B2FCA">
        <w:rPr>
          <w:b/>
          <w:bCs/>
          <w:sz w:val="36"/>
          <w:szCs w:val="36"/>
        </w:rPr>
        <w:t>:</w:t>
      </w:r>
    </w:p>
    <w:p w14:paraId="682E6BC3" w14:textId="77777777" w:rsidR="005B2FCA" w:rsidRPr="005B2FCA" w:rsidRDefault="005B2FCA" w:rsidP="005B2FCA">
      <w:pPr>
        <w:spacing w:before="100" w:beforeAutospacing="1" w:after="173"/>
        <w:rPr>
          <w:rFonts w:ascii="Times New Roman" w:eastAsia="Times New Roman" w:hAnsi="Times New Roman" w:cs="Times New Roman"/>
        </w:rPr>
      </w:pPr>
      <w:r w:rsidRPr="005B2FCA">
        <w:rPr>
          <w:rFonts w:ascii="Times New Roman" w:eastAsia="Times New Roman" w:hAnsi="Times New Roman" w:cs="Times New Roman"/>
          <w:i/>
          <w:iCs/>
        </w:rPr>
        <w:t>7.5 Standard acknowledgments</w:t>
      </w:r>
    </w:p>
    <w:p w14:paraId="57E90948" w14:textId="77777777" w:rsidR="005B2FCA" w:rsidRPr="005B2FCA" w:rsidRDefault="005B2FCA" w:rsidP="005B2FCA">
      <w:pPr>
        <w:spacing w:before="144"/>
        <w:jc w:val="center"/>
        <w:rPr>
          <w:rFonts w:ascii="Times New Roman" w:eastAsia="Times New Roman" w:hAnsi="Times New Roman" w:cs="Times New Roman"/>
        </w:rPr>
      </w:pPr>
      <w:r w:rsidRPr="005B2FCA">
        <w:rPr>
          <w:rFonts w:ascii="Times New Roman" w:eastAsia="Times New Roman" w:hAnsi="Times New Roman" w:cs="Times New Roman"/>
          <w:b/>
          <w:bCs/>
        </w:rPr>
        <w:t>Table 7.5 — Standard acknowledgments</w:t>
      </w:r>
    </w:p>
    <w:tbl>
      <w:tblPr>
        <w:tblW w:w="792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1334"/>
        <w:gridCol w:w="6586"/>
      </w:tblGrid>
      <w:tr w:rsidR="005B2FCA" w:rsidRPr="005B2FCA" w14:paraId="73DA93DE"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bottom"/>
            <w:hideMark/>
          </w:tcPr>
          <w:p w14:paraId="2215E926"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Value</w:t>
            </w:r>
          </w:p>
        </w:tc>
        <w:tc>
          <w:tcPr>
            <w:tcW w:w="8820" w:type="dxa"/>
            <w:tcBorders>
              <w:top w:val="outset" w:sz="6" w:space="0" w:color="000000"/>
              <w:left w:val="outset" w:sz="6" w:space="0" w:color="000000"/>
              <w:bottom w:val="outset" w:sz="6" w:space="0" w:color="000000"/>
              <w:right w:val="outset" w:sz="6" w:space="0" w:color="000000"/>
            </w:tcBorders>
            <w:vAlign w:val="bottom"/>
            <w:hideMark/>
          </w:tcPr>
          <w:p w14:paraId="3D9E100D"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Description</w:t>
            </w:r>
          </w:p>
        </w:tc>
      </w:tr>
      <w:tr w:rsidR="005B2FCA" w:rsidRPr="005B2FCA" w14:paraId="2FE432A2"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2367A0FD"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0</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5997CEC5"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ACK. Command will be executed.</w:t>
            </w:r>
          </w:p>
        </w:tc>
      </w:tr>
      <w:tr w:rsidR="005B2FCA" w:rsidRPr="005B2FCA" w14:paraId="7A0BEF20"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60774D3D"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1</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5BDAF593"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NAK. Command will not be executed.</w:t>
            </w:r>
          </w:p>
        </w:tc>
      </w:tr>
      <w:tr w:rsidR="005B2FCA" w:rsidRPr="005B2FCA" w14:paraId="198EB96E" w14:textId="77777777" w:rsidTr="005B2FCA">
        <w:trPr>
          <w:trHeight w:val="48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36E19FF4"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2</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08C21AE7"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is not acceptable from the source.</w:t>
            </w:r>
          </w:p>
        </w:tc>
      </w:tr>
      <w:tr w:rsidR="005B2FCA" w:rsidRPr="005B2FCA" w14:paraId="7037499A"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136C7C91"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3</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43F384B7"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Conditions do not allow command to be executed.</w:t>
            </w:r>
          </w:p>
        </w:tc>
      </w:tr>
      <w:tr w:rsidR="005B2FCA" w:rsidRPr="005B2FCA" w14:paraId="373D184F" w14:textId="77777777" w:rsidTr="005B2FCA">
        <w:trPr>
          <w:trHeight w:val="48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140F9315"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4</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348A431A"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is not formatted properly.</w:t>
            </w:r>
          </w:p>
        </w:tc>
      </w:tr>
      <w:tr w:rsidR="005B2FCA" w:rsidRPr="005B2FCA" w14:paraId="46FF2880"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3DDA5CB3"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5</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7D231C3C"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parameters are out of range.</w:t>
            </w:r>
          </w:p>
        </w:tc>
      </w:tr>
      <w:tr w:rsidR="005B2FCA" w:rsidRPr="005B2FCA" w14:paraId="5C49336F"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45C19655"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6</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2EB120EF"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requires a security password.</w:t>
            </w:r>
          </w:p>
        </w:tc>
      </w:tr>
      <w:tr w:rsidR="005B2FCA" w:rsidRPr="005B2FCA" w14:paraId="69A56223" w14:textId="77777777" w:rsidTr="005B2FCA">
        <w:trPr>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7F471584"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7</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6511743E"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requires more time to execute. This should be followed by an ACK when complete.</w:t>
            </w:r>
          </w:p>
        </w:tc>
      </w:tr>
      <w:tr w:rsidR="005B2FCA" w:rsidRPr="005B2FCA" w14:paraId="7623132A"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08B2BCF9"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8</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4C085148"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 overridden by user.</w:t>
            </w:r>
          </w:p>
        </w:tc>
      </w:tr>
      <w:tr w:rsidR="005B2FCA" w:rsidRPr="005B2FCA" w14:paraId="5FF8BE54" w14:textId="77777777" w:rsidTr="005B2FCA">
        <w:trPr>
          <w:trHeight w:val="48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3AA3348F"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9 to 127</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222426FF"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Reserved</w:t>
            </w:r>
          </w:p>
        </w:tc>
      </w:tr>
      <w:tr w:rsidR="005B2FCA" w:rsidRPr="005B2FCA" w14:paraId="33847CFF" w14:textId="77777777" w:rsidTr="005B2FCA">
        <w:trPr>
          <w:trHeight w:val="460"/>
          <w:tblCellSpacing w:w="0" w:type="dxa"/>
        </w:trPr>
        <w:tc>
          <w:tcPr>
            <w:tcW w:w="1605" w:type="dxa"/>
            <w:tcBorders>
              <w:top w:val="outset" w:sz="6" w:space="0" w:color="000000"/>
              <w:left w:val="outset" w:sz="6" w:space="0" w:color="000000"/>
              <w:bottom w:val="outset" w:sz="6" w:space="0" w:color="000000"/>
              <w:right w:val="outset" w:sz="6" w:space="0" w:color="000000"/>
            </w:tcBorders>
            <w:vAlign w:val="center"/>
            <w:hideMark/>
          </w:tcPr>
          <w:p w14:paraId="64AA9779"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128 to 254</w:t>
            </w:r>
          </w:p>
        </w:tc>
        <w:tc>
          <w:tcPr>
            <w:tcW w:w="8820" w:type="dxa"/>
            <w:tcBorders>
              <w:top w:val="outset" w:sz="6" w:space="0" w:color="000000"/>
              <w:left w:val="outset" w:sz="6" w:space="0" w:color="000000"/>
              <w:bottom w:val="outset" w:sz="6" w:space="0" w:color="000000"/>
              <w:right w:val="outset" w:sz="6" w:space="0" w:color="000000"/>
            </w:tcBorders>
            <w:vAlign w:val="center"/>
            <w:hideMark/>
          </w:tcPr>
          <w:p w14:paraId="7F81D991" w14:textId="77777777" w:rsidR="005B2FCA" w:rsidRPr="005B2FCA" w:rsidRDefault="005B2FCA" w:rsidP="005B2FCA">
            <w:pPr>
              <w:spacing w:before="100" w:beforeAutospacing="1" w:after="115"/>
              <w:rPr>
                <w:rFonts w:ascii="Times New Roman" w:eastAsia="Times New Roman" w:hAnsi="Times New Roman" w:cs="Times New Roman"/>
              </w:rPr>
            </w:pPr>
            <w:r w:rsidRPr="005B2FCA">
              <w:rPr>
                <w:rFonts w:ascii="Times New Roman" w:eastAsia="Times New Roman" w:hAnsi="Times New Roman" w:cs="Times New Roman"/>
              </w:rPr>
              <w:t>Command-specific responses.</w:t>
            </w:r>
          </w:p>
        </w:tc>
      </w:tr>
    </w:tbl>
    <w:p w14:paraId="57B444F5" w14:textId="77777777" w:rsidR="005B2FCA" w:rsidRPr="005B2FCA" w:rsidRDefault="005B2FCA" w:rsidP="005B2FCA">
      <w:pPr>
        <w:spacing w:before="100" w:beforeAutospacing="1"/>
        <w:rPr>
          <w:rFonts w:ascii="Times New Roman" w:eastAsia="Times New Roman" w:hAnsi="Times New Roman" w:cs="Times New Roman"/>
        </w:rPr>
      </w:pPr>
      <w:r w:rsidRPr="005B2FCA">
        <w:rPr>
          <w:rFonts w:ascii="Times New Roman" w:eastAsia="Times New Roman" w:hAnsi="Times New Roman" w:cs="Times New Roman"/>
        </w:rPr>
        <w:t>These are the valid values for the Acknowledgment field in the Acknowledgment DGN (59392).</w:t>
      </w:r>
    </w:p>
    <w:p w14:paraId="287531A5" w14:textId="49717043" w:rsidR="00C90FEC" w:rsidRDefault="005B2FCA" w:rsidP="005B2FCA">
      <w:pPr>
        <w:spacing w:before="100" w:beforeAutospacing="1"/>
        <w:rPr>
          <w:rFonts w:ascii="Times New Roman" w:eastAsia="Times New Roman" w:hAnsi="Times New Roman" w:cs="Times New Roman"/>
          <w:color w:val="FF0000"/>
        </w:rPr>
      </w:pPr>
      <w:r w:rsidRPr="005B2FCA">
        <w:rPr>
          <w:rFonts w:ascii="Times New Roman" w:eastAsia="Times New Roman" w:hAnsi="Times New Roman" w:cs="Times New Roman"/>
        </w:rPr>
        <w:t xml:space="preserve">NAK 7 is used for operations in which an immediate positive or negative response is not possible. For example, if the node must check the status of other devices before it knows whether the command is possible, </w:t>
      </w:r>
      <w:r w:rsidR="00C90FEC" w:rsidRPr="00C90FEC">
        <w:rPr>
          <w:rFonts w:ascii="Times New Roman" w:eastAsia="Times New Roman" w:hAnsi="Times New Roman" w:cs="Times New Roman"/>
          <w:color w:val="FF0000"/>
        </w:rPr>
        <w:t>but</w:t>
      </w:r>
      <w:r w:rsidRPr="00C90FEC">
        <w:rPr>
          <w:rFonts w:ascii="Times New Roman" w:eastAsia="Times New Roman" w:hAnsi="Times New Roman" w:cs="Times New Roman"/>
          <w:color w:val="FF0000"/>
        </w:rPr>
        <w:t xml:space="preserve"> </w:t>
      </w:r>
      <w:r w:rsidRPr="005B2FCA">
        <w:rPr>
          <w:rFonts w:ascii="Times New Roman" w:eastAsia="Times New Roman" w:hAnsi="Times New Roman" w:cs="Times New Roman"/>
        </w:rPr>
        <w:t>those devices do not respond within the 1250 ms time window allowed for commands, it should send an immediate NAK 7</w:t>
      </w:r>
      <w:r w:rsidR="00C90FEC">
        <w:rPr>
          <w:rFonts w:ascii="Times New Roman" w:eastAsia="Times New Roman" w:hAnsi="Times New Roman" w:cs="Times New Roman"/>
        </w:rPr>
        <w:t xml:space="preserve"> </w:t>
      </w:r>
      <w:r w:rsidR="00C90FEC" w:rsidRPr="00C90FEC">
        <w:rPr>
          <w:rFonts w:ascii="Times New Roman" w:eastAsia="Times New Roman" w:hAnsi="Times New Roman" w:cs="Times New Roman"/>
          <w:color w:val="FF0000"/>
        </w:rPr>
        <w:t>and</w:t>
      </w:r>
      <w:r w:rsidRPr="00C90FEC">
        <w:rPr>
          <w:rFonts w:ascii="Times New Roman" w:eastAsia="Times New Roman" w:hAnsi="Times New Roman" w:cs="Times New Roman"/>
          <w:color w:val="FF0000"/>
        </w:rPr>
        <w:t xml:space="preserve"> </w:t>
      </w:r>
      <w:r w:rsidRPr="005B2FCA">
        <w:rPr>
          <w:rFonts w:ascii="Times New Roman" w:eastAsia="Times New Roman" w:hAnsi="Times New Roman" w:cs="Times New Roman"/>
        </w:rPr>
        <w:t>then send a second message when the outcome is fully known.</w:t>
      </w:r>
      <w:r w:rsidR="005664C4">
        <w:rPr>
          <w:rFonts w:ascii="Times New Roman" w:eastAsia="Times New Roman" w:hAnsi="Times New Roman" w:cs="Times New Roman"/>
        </w:rPr>
        <w:t xml:space="preserve"> </w:t>
      </w:r>
      <w:r w:rsidR="00C90FEC" w:rsidRPr="005664C4">
        <w:rPr>
          <w:rFonts w:ascii="Times New Roman" w:eastAsia="Times New Roman" w:hAnsi="Times New Roman" w:cs="Times New Roman"/>
          <w:color w:val="FF0000"/>
        </w:rPr>
        <w:t xml:space="preserve">No periodic broadcast of NAK 7 </w:t>
      </w:r>
      <w:r w:rsidR="00C90FEC">
        <w:rPr>
          <w:rFonts w:ascii="Times New Roman" w:eastAsia="Times New Roman" w:hAnsi="Times New Roman" w:cs="Times New Roman"/>
          <w:color w:val="FF0000"/>
        </w:rPr>
        <w:t>is required to be sent to indicate a pending response.</w:t>
      </w:r>
    </w:p>
    <w:p w14:paraId="39C649F0" w14:textId="141F8D0A" w:rsidR="005B2FCA" w:rsidRPr="005664C4" w:rsidRDefault="00C90FEC" w:rsidP="005B2FCA">
      <w:pPr>
        <w:spacing w:before="100" w:beforeAutospacing="1"/>
        <w:rPr>
          <w:rFonts w:ascii="Times New Roman" w:eastAsia="Times New Roman" w:hAnsi="Times New Roman" w:cs="Times New Roman"/>
          <w:color w:val="FF0000"/>
        </w:rPr>
      </w:pPr>
      <w:r w:rsidRPr="00C90FEC">
        <w:rPr>
          <w:rFonts w:ascii="Times New Roman" w:eastAsia="Times New Roman" w:hAnsi="Times New Roman" w:cs="Times New Roman"/>
          <w:color w:val="FF0000"/>
        </w:rPr>
        <w:t>It is recommended to always send a NAK 7 if a command action is delayed for any reason other than processin</w:t>
      </w:r>
      <w:r>
        <w:rPr>
          <w:rFonts w:ascii="Times New Roman" w:eastAsia="Times New Roman" w:hAnsi="Times New Roman" w:cs="Times New Roman"/>
          <w:color w:val="FF0000"/>
        </w:rPr>
        <w:t>g time, even if less than 1250ms</w:t>
      </w:r>
      <w:bookmarkStart w:id="2" w:name="_GoBack"/>
      <w:bookmarkEnd w:id="2"/>
      <w:r w:rsidRPr="00C90FEC">
        <w:rPr>
          <w:rFonts w:ascii="Times New Roman" w:eastAsia="Times New Roman" w:hAnsi="Times New Roman" w:cs="Times New Roman"/>
          <w:color w:val="FF0000"/>
        </w:rPr>
        <w:t xml:space="preserve">.  </w:t>
      </w:r>
    </w:p>
    <w:p w14:paraId="070F5B5A" w14:textId="77777777" w:rsidR="005B2FCA" w:rsidRPr="005B2FCA" w:rsidRDefault="005B2FCA" w:rsidP="005B2FCA">
      <w:pPr>
        <w:spacing w:before="100" w:beforeAutospacing="1"/>
        <w:rPr>
          <w:rFonts w:ascii="Times New Roman" w:eastAsia="Times New Roman" w:hAnsi="Times New Roman" w:cs="Times New Roman"/>
        </w:rPr>
      </w:pPr>
    </w:p>
    <w:p w14:paraId="66B60DA0" w14:textId="77777777" w:rsidR="005B2FCA" w:rsidRPr="005B2FCA" w:rsidRDefault="005B2FCA">
      <w:pPr>
        <w:rPr>
          <w:b/>
          <w:bCs/>
          <w:sz w:val="36"/>
          <w:szCs w:val="36"/>
        </w:rPr>
      </w:pPr>
    </w:p>
    <w:sectPr w:rsidR="005B2FCA" w:rsidRPr="005B2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CA"/>
    <w:rsid w:val="001B0C4B"/>
    <w:rsid w:val="004904A1"/>
    <w:rsid w:val="005664C4"/>
    <w:rsid w:val="005B2FCA"/>
    <w:rsid w:val="006A1202"/>
    <w:rsid w:val="008B6608"/>
    <w:rsid w:val="00950C3E"/>
    <w:rsid w:val="009510AE"/>
    <w:rsid w:val="00C90F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FA53"/>
  <w15:chartTrackingRefBased/>
  <w15:docId w15:val="{72C1600A-6157-5A43-8330-6182B75C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FCA"/>
    <w:pPr>
      <w:spacing w:before="100" w:beforeAutospacing="1" w:after="11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4538">
      <w:bodyDiv w:val="1"/>
      <w:marLeft w:val="0"/>
      <w:marRight w:val="0"/>
      <w:marTop w:val="0"/>
      <w:marBottom w:val="0"/>
      <w:divBdr>
        <w:top w:val="none" w:sz="0" w:space="0" w:color="auto"/>
        <w:left w:val="none" w:sz="0" w:space="0" w:color="auto"/>
        <w:bottom w:val="none" w:sz="0" w:space="0" w:color="auto"/>
        <w:right w:val="none" w:sz="0" w:space="0" w:color="auto"/>
      </w:divBdr>
    </w:div>
    <w:div w:id="3801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Griffy</dc:creator>
  <cp:keywords/>
  <dc:description/>
  <cp:lastModifiedBy>Odebrecht, Jacob</cp:lastModifiedBy>
  <cp:revision>4</cp:revision>
  <dcterms:created xsi:type="dcterms:W3CDTF">2023-04-06T21:32:00Z</dcterms:created>
  <dcterms:modified xsi:type="dcterms:W3CDTF">2023-05-17T15:09:00Z</dcterms:modified>
</cp:coreProperties>
</file>