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122F" w14:textId="77777777" w:rsidR="0044199F" w:rsidRPr="0044199F" w:rsidRDefault="0044199F" w:rsidP="0044199F">
      <w:pPr>
        <w:spacing w:before="100" w:beforeAutospacing="1" w:after="100" w:afterAutospacing="1" w:line="240" w:lineRule="auto"/>
        <w:outlineLvl w:val="0"/>
        <w:rPr>
          <w:rFonts w:ascii="Aptos" w:eastAsia="Times New Roman" w:hAnsi="Aptos" w:cs="Times New Roman"/>
          <w:b/>
          <w:bCs/>
          <w:kern w:val="36"/>
          <w:sz w:val="48"/>
          <w:szCs w:val="48"/>
          <w14:ligatures w14:val="none"/>
        </w:rPr>
      </w:pPr>
      <w:r w:rsidRPr="0044199F">
        <w:rPr>
          <w:rFonts w:ascii="Aptos" w:eastAsia="Times New Roman" w:hAnsi="Aptos" w:cs="Times New Roman"/>
          <w:b/>
          <w:bCs/>
          <w:kern w:val="36"/>
          <w:sz w:val="48"/>
          <w:szCs w:val="48"/>
          <w14:ligatures w14:val="none"/>
        </w:rPr>
        <w:t>Designing RV-C Nodes: Best Practices for Component Vendors</w:t>
      </w:r>
    </w:p>
    <w:p w14:paraId="12C68386"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Component vendors entering the RV industry often ask where to begin when developing RV-C–compliant products. This guide outlines common design pitfalls and best practices to help ensure successful integration, compliance, and long-term reliability.</w:t>
      </w:r>
    </w:p>
    <w:p w14:paraId="64B0551D"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1736DB2F">
          <v:rect id="_x0000_i1034" alt="" style="width:468pt;height:.05pt;mso-width-percent:0;mso-height-percent:0;mso-width-percent:0;mso-height-percent:0" o:hralign="center" o:hrstd="t" o:hr="t" fillcolor="#a0a0a0" stroked="f"/>
        </w:pict>
      </w:r>
    </w:p>
    <w:p w14:paraId="5BBE2488"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Plan Buffering and Processing Capacity Early</w:t>
      </w:r>
    </w:p>
    <w:p w14:paraId="288C5DEF"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RV-C was originally designed with modest microprocessor capabilities in mind. While modern microcontrollers are significantly more powerful, insufficient early planning can still result in performance constraints.</w:t>
      </w:r>
    </w:p>
    <w:p w14:paraId="2BFC5C36"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The RV-C bus operates at 250 Kbps, allowing for a theoretical maximum of approximately 2,500 messages per second. However, bus management overhead reduces usable bandwidth, and sustained traffic beyond approximately 1,000 messages per second can introduce transmission delays. Even in systems averaging 250 messages per second, designers must account for burst traffic conditions.</w:t>
      </w:r>
    </w:p>
    <w:p w14:paraId="0B6A5AEA"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Traffic bursts occur because:</w:t>
      </w:r>
    </w:p>
    <w:p w14:paraId="0A2E6794" w14:textId="77777777" w:rsidR="0044199F" w:rsidRPr="0044199F" w:rsidRDefault="0044199F" w:rsidP="0044199F">
      <w:pPr>
        <w:numPr>
          <w:ilvl w:val="0"/>
          <w:numId w:val="1"/>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Many status messages are timer-driven and tend to synchronize across devices.</w:t>
      </w:r>
    </w:p>
    <w:p w14:paraId="31483E75" w14:textId="77777777" w:rsidR="0044199F" w:rsidRPr="0044199F" w:rsidRDefault="0044199F" w:rsidP="0044199F">
      <w:pPr>
        <w:numPr>
          <w:ilvl w:val="0"/>
          <w:numId w:val="1"/>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Broadcast requests can trigger multiple simultaneous responses.</w:t>
      </w:r>
    </w:p>
    <w:p w14:paraId="3B90CFFE" w14:textId="77777777" w:rsidR="0044199F" w:rsidRPr="0044199F" w:rsidRDefault="0044199F" w:rsidP="0044199F">
      <w:pPr>
        <w:numPr>
          <w:ilvl w:val="0"/>
          <w:numId w:val="1"/>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Certain requests generate multi-node exchanges.</w:t>
      </w:r>
    </w:p>
    <w:p w14:paraId="3D8813AC"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Accordingly, nodes should be designed for worst-case traffic scenarios—approximately one message every 600 microseconds.</w:t>
      </w:r>
    </w:p>
    <w:p w14:paraId="28678381"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If a CAN controller supports only a two-message buffer, it must be serviced at least every 1,200 microseconds. Immediate message parsing routines must also be evaluated to ensure that worst-case execution paths do not exceed 600 microseconds, even when interrupted by higher-priority tasks.</w:t>
      </w:r>
    </w:p>
    <w:p w14:paraId="262CB36C"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 widely accepted best practice is implementing a secondary buffer. An interrupt service routine (ISR) or high-priority timer transfers messages from the CAN controller into this secondary buffer. Processing can then occur within a lower-priority main thread, allowing millisecond-level handling instead of microsecond-level constraints.</w:t>
      </w:r>
    </w:p>
    <w:p w14:paraId="1BEBFB9F"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46CBFB19">
          <v:rect id="_x0000_i1033" alt="" style="width:468pt;height:.05pt;mso-width-percent:0;mso-height-percent:0;mso-width-percent:0;mso-height-percent:0" o:hralign="center" o:hrstd="t" o:hr="t" fillcolor="#a0a0a0" stroked="f"/>
        </w:pict>
      </w:r>
    </w:p>
    <w:p w14:paraId="4720BDE1"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lastRenderedPageBreak/>
        <w:t>Schedule Transmissions Properly</w:t>
      </w:r>
    </w:p>
    <w:p w14:paraId="4E2146A4"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RV-C packets are triggered in three primary ways:</w:t>
      </w:r>
    </w:p>
    <w:p w14:paraId="6D9FDC9D"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1. Timer-Based Transmissions</w:t>
      </w:r>
    </w:p>
    <w:p w14:paraId="28DF677A"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Most status messages follow the Message Gap parameter defined in the DGN specification. Devices require a scheduler that:</w:t>
      </w:r>
    </w:p>
    <w:p w14:paraId="1D917123" w14:textId="77777777" w:rsidR="0044199F" w:rsidRPr="0044199F" w:rsidRDefault="0044199F" w:rsidP="0044199F">
      <w:pPr>
        <w:numPr>
          <w:ilvl w:val="0"/>
          <w:numId w:val="2"/>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Triggers messages according to the defined gap</w:t>
      </w:r>
    </w:p>
    <w:p w14:paraId="6FAE1FEF" w14:textId="77777777" w:rsidR="0044199F" w:rsidRPr="0044199F" w:rsidRDefault="0044199F" w:rsidP="0044199F">
      <w:pPr>
        <w:numPr>
          <w:ilvl w:val="0"/>
          <w:numId w:val="2"/>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Staggers transmissions to minimize bus congestion</w:t>
      </w:r>
    </w:p>
    <w:p w14:paraId="060BF3F6"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2. Change-Based Transmissions</w:t>
      </w:r>
    </w:p>
    <w:p w14:paraId="139AD9A5"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Certain status messages transmit only when underlying data changes. These DGNs must:</w:t>
      </w:r>
    </w:p>
    <w:p w14:paraId="369C480A" w14:textId="77777777" w:rsidR="0044199F" w:rsidRPr="0044199F" w:rsidRDefault="0044199F" w:rsidP="0044199F">
      <w:pPr>
        <w:numPr>
          <w:ilvl w:val="0"/>
          <w:numId w:val="3"/>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Be evaluated frequently</w:t>
      </w:r>
    </w:p>
    <w:p w14:paraId="24846AD8" w14:textId="77777777" w:rsidR="0044199F" w:rsidRPr="0044199F" w:rsidRDefault="0044199F" w:rsidP="0044199F">
      <w:pPr>
        <w:numPr>
          <w:ilvl w:val="0"/>
          <w:numId w:val="3"/>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Respect the defined minimum gap between transmissions</w:t>
      </w:r>
    </w:p>
    <w:p w14:paraId="0703B7B0" w14:textId="77777777" w:rsidR="0044199F" w:rsidRPr="0044199F" w:rsidRDefault="0044199F" w:rsidP="0044199F">
      <w:pPr>
        <w:numPr>
          <w:ilvl w:val="0"/>
          <w:numId w:val="3"/>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Be staggered to avoid bursts</w:t>
      </w:r>
    </w:p>
    <w:p w14:paraId="34AA9EE6"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After transmitting, the DGN should not be re-evaluated until the minimum gap has expired.</w:t>
      </w:r>
    </w:p>
    <w:p w14:paraId="109EADBB"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3. Response-Based Transmissions</w:t>
      </w:r>
    </w:p>
    <w:p w14:paraId="327BA00C"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Some messages require immediate responses (e.g., Request for DGN, terminal activity, commands). These responses do not require staggering.</w:t>
      </w:r>
    </w:p>
    <w:p w14:paraId="4BB7C047"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However, if a status DGN is requested, it must not be retransmitted again until its minimum broadcast gap expires. This protects the network from runaway conditions.</w:t>
      </w:r>
    </w:p>
    <w:p w14:paraId="63584E6A"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When staggering transmissions, ensure that data reflects real-time conditions at the moment the processor pushes the packet to the CAN controller—not when the scheduler initially triggered the event.</w:t>
      </w:r>
    </w:p>
    <w:p w14:paraId="4DC5248E"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3EB8EB52">
          <v:rect id="_x0000_i1032" alt="" style="width:468pt;height:.05pt;mso-width-percent:0;mso-height-percent:0;mso-width-percent:0;mso-height-percent:0" o:hralign="center" o:hrstd="t" o:hr="t" fillcolor="#a0a0a0" stroked="f"/>
        </w:pict>
      </w:r>
    </w:p>
    <w:p w14:paraId="1F183294"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Ensure PRODUCT_ID Accuracy and Consistency</w:t>
      </w:r>
    </w:p>
    <w:p w14:paraId="7E592D2E"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The PRODUCT_ID is one of the five mandatory DGNs and is critical for service, diagnostics, and interoperability.</w:t>
      </w:r>
    </w:p>
    <w:p w14:paraId="3E27409C"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It consists of four ASCII text fields separated by asterisks:</w:t>
      </w:r>
    </w:p>
    <w:p w14:paraId="02E6871A" w14:textId="77777777" w:rsidR="0044199F" w:rsidRPr="0044199F" w:rsidRDefault="0044199F" w:rsidP="0044199F">
      <w:pPr>
        <w:numPr>
          <w:ilvl w:val="0"/>
          <w:numId w:val="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lastRenderedPageBreak/>
        <w:t>Make</w:t>
      </w:r>
    </w:p>
    <w:p w14:paraId="60D9AF89" w14:textId="77777777" w:rsidR="0044199F" w:rsidRPr="0044199F" w:rsidRDefault="0044199F" w:rsidP="0044199F">
      <w:pPr>
        <w:numPr>
          <w:ilvl w:val="0"/>
          <w:numId w:val="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Model</w:t>
      </w:r>
    </w:p>
    <w:p w14:paraId="1A2FF25E" w14:textId="77777777" w:rsidR="0044199F" w:rsidRPr="0044199F" w:rsidRDefault="0044199F" w:rsidP="0044199F">
      <w:pPr>
        <w:numPr>
          <w:ilvl w:val="0"/>
          <w:numId w:val="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Serial Number</w:t>
      </w:r>
    </w:p>
    <w:p w14:paraId="3C71B13A" w14:textId="77777777" w:rsidR="0044199F" w:rsidRPr="0044199F" w:rsidRDefault="0044199F" w:rsidP="0044199F">
      <w:pPr>
        <w:numPr>
          <w:ilvl w:val="0"/>
          <w:numId w:val="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Unit Number</w:t>
      </w:r>
    </w:p>
    <w:p w14:paraId="70A8D6EF"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Best practices include:</w:t>
      </w:r>
    </w:p>
    <w:p w14:paraId="184A7900" w14:textId="77777777" w:rsidR="0044199F" w:rsidRPr="0044199F" w:rsidRDefault="0044199F" w:rsidP="0044199F">
      <w:pPr>
        <w:numPr>
          <w:ilvl w:val="0"/>
          <w:numId w:val="5"/>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Use consistent Make naming across all product lines.</w:t>
      </w:r>
    </w:p>
    <w:p w14:paraId="7C10B74F" w14:textId="77777777" w:rsidR="0044199F" w:rsidRPr="0044199F" w:rsidRDefault="0044199F" w:rsidP="0044199F">
      <w:pPr>
        <w:numPr>
          <w:ilvl w:val="0"/>
          <w:numId w:val="5"/>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Use the Model field for product name only (versioning should be handled through GENERIC_REVISION_STATUS).</w:t>
      </w:r>
    </w:p>
    <w:p w14:paraId="28554863" w14:textId="77777777" w:rsidR="0044199F" w:rsidRPr="0044199F" w:rsidRDefault="0044199F" w:rsidP="0044199F">
      <w:pPr>
        <w:numPr>
          <w:ilvl w:val="0"/>
          <w:numId w:val="5"/>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Populate Serial and Unit Number fields meaningfully (e.g., lot number, build date, firmware distinction).</w:t>
      </w:r>
    </w:p>
    <w:p w14:paraId="6AC6CD03"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The PRODUCT_ID enables technicians and service tools to identify products quickly, often through simple diagnostic interfaces. Completeness and consistency are essential to support automated adaptation and troubleshooting.</w:t>
      </w:r>
    </w:p>
    <w:p w14:paraId="67B3DE21"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Devices should not use PRODUCT_ID for peer identification. Instead:</w:t>
      </w:r>
    </w:p>
    <w:p w14:paraId="7A5D835B" w14:textId="77777777" w:rsidR="0044199F" w:rsidRPr="0044199F" w:rsidRDefault="0044199F" w:rsidP="0044199F">
      <w:pPr>
        <w:numPr>
          <w:ilvl w:val="0"/>
          <w:numId w:val="6"/>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Use GENERIC_REVISION_STATUS for firmware version checks.</w:t>
      </w:r>
    </w:p>
    <w:p w14:paraId="7085456C" w14:textId="77777777" w:rsidR="0044199F" w:rsidRPr="0044199F" w:rsidRDefault="0044199F" w:rsidP="0044199F">
      <w:pPr>
        <w:numPr>
          <w:ilvl w:val="0"/>
          <w:numId w:val="6"/>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Use ADDRESS_CLAIM for manufacturer identification.</w:t>
      </w:r>
    </w:p>
    <w:p w14:paraId="43C53ABE"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5E93D051">
          <v:rect id="_x0000_i1031" alt="" style="width:468pt;height:.05pt;mso-width-percent:0;mso-height-percent:0;mso-width-percent:0;mso-height-percent:0" o:hralign="center" o:hrstd="t" o:hr="t" fillcolor="#a0a0a0" stroked="f"/>
        </w:pict>
      </w:r>
    </w:p>
    <w:p w14:paraId="006B6444"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Fully Implement Request for DGN</w:t>
      </w:r>
    </w:p>
    <w:p w14:paraId="32F244FE"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The Request for DGN is frequently implemented incorrectly.</w:t>
      </w:r>
    </w:p>
    <w:p w14:paraId="134D9846"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Two versions exist:</w:t>
      </w:r>
    </w:p>
    <w:p w14:paraId="22D765CC" w14:textId="77777777" w:rsidR="0044199F" w:rsidRPr="0044199F" w:rsidRDefault="0044199F" w:rsidP="0044199F">
      <w:pPr>
        <w:numPr>
          <w:ilvl w:val="0"/>
          <w:numId w:val="7"/>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Address-specific (EAxxh): Always requires a response.</w:t>
      </w:r>
    </w:p>
    <w:p w14:paraId="3C691352" w14:textId="77777777" w:rsidR="0044199F" w:rsidRPr="0044199F" w:rsidRDefault="0044199F" w:rsidP="0044199F">
      <w:pPr>
        <w:numPr>
          <w:ilvl w:val="1"/>
          <w:numId w:val="7"/>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If supported → respond with data.</w:t>
      </w:r>
    </w:p>
    <w:p w14:paraId="26170892" w14:textId="77777777" w:rsidR="0044199F" w:rsidRPr="0044199F" w:rsidRDefault="0044199F" w:rsidP="0044199F">
      <w:pPr>
        <w:numPr>
          <w:ilvl w:val="1"/>
          <w:numId w:val="7"/>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If unsupported → respond with NAK (E9FFh), code 1.</w:t>
      </w:r>
    </w:p>
    <w:p w14:paraId="5CB087C1" w14:textId="77777777" w:rsidR="0044199F" w:rsidRPr="0044199F" w:rsidRDefault="0044199F" w:rsidP="0044199F">
      <w:pPr>
        <w:numPr>
          <w:ilvl w:val="0"/>
          <w:numId w:val="7"/>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Global (EAFFh): Respond only if supported. Do not send NAK if unsupported.</w:t>
      </w:r>
    </w:p>
    <w:p w14:paraId="7B54D239"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Devices must support requests for all DGNs they broadcast—not just DM_RV, PRODUCT_ID, or ADDRESS_CLAIM.</w:t>
      </w:r>
    </w:p>
    <w:p w14:paraId="0011D01E"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0899408C">
          <v:rect id="_x0000_i1030" alt="" style="width:468pt;height:.05pt;mso-width-percent:0;mso-height-percent:0;mso-width-percent:0;mso-height-percent:0" o:hralign="center" o:hrstd="t" o:hr="t" fillcolor="#a0a0a0" stroked="f"/>
        </w:pict>
      </w:r>
    </w:p>
    <w:p w14:paraId="4669C8AB"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Develop a Comprehensive Application Document</w:t>
      </w:r>
    </w:p>
    <w:p w14:paraId="634423AF"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lastRenderedPageBreak/>
        <w:t>In addition to installation and user manuals, each product should include an Application Document (“AppDoc”). This document defines the product’s logical integration within the RV-C network.</w:t>
      </w:r>
    </w:p>
    <w:p w14:paraId="4819D6B4"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The AppDoc should include:</w:t>
      </w:r>
    </w:p>
    <w:p w14:paraId="224E80F9"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Device Identification and Addressing</w:t>
      </w:r>
    </w:p>
    <w:p w14:paraId="38B6922B" w14:textId="77777777" w:rsidR="0044199F" w:rsidRPr="0044199F" w:rsidRDefault="0044199F" w:rsidP="0044199F">
      <w:pPr>
        <w:numPr>
          <w:ilvl w:val="0"/>
          <w:numId w:val="8"/>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PRODUCT_ID format</w:t>
      </w:r>
    </w:p>
    <w:p w14:paraId="4F1260EC" w14:textId="77777777" w:rsidR="0044199F" w:rsidRPr="0044199F" w:rsidRDefault="0044199F" w:rsidP="0044199F">
      <w:pPr>
        <w:numPr>
          <w:ilvl w:val="0"/>
          <w:numId w:val="8"/>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ADDRESS_CLAIM contents</w:t>
      </w:r>
    </w:p>
    <w:p w14:paraId="0F1D2DC1" w14:textId="77777777" w:rsidR="0044199F" w:rsidRPr="0044199F" w:rsidRDefault="0044199F" w:rsidP="0044199F">
      <w:pPr>
        <w:numPr>
          <w:ilvl w:val="0"/>
          <w:numId w:val="8"/>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Source addressing scheme</w:t>
      </w:r>
    </w:p>
    <w:p w14:paraId="6D710DCB"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Diagnostics</w:t>
      </w:r>
    </w:p>
    <w:p w14:paraId="252B05EE" w14:textId="77777777" w:rsidR="0044199F" w:rsidRPr="0044199F" w:rsidRDefault="0044199F" w:rsidP="0044199F">
      <w:pPr>
        <w:numPr>
          <w:ilvl w:val="0"/>
          <w:numId w:val="9"/>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DM-RV behavior</w:t>
      </w:r>
    </w:p>
    <w:p w14:paraId="7E8F4590" w14:textId="77777777" w:rsidR="0044199F" w:rsidRPr="0044199F" w:rsidRDefault="0044199F" w:rsidP="0044199F">
      <w:pPr>
        <w:numPr>
          <w:ilvl w:val="0"/>
          <w:numId w:val="9"/>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Supported DSAs, SPNs, and FMIs</w:t>
      </w:r>
    </w:p>
    <w:p w14:paraId="596C97CD"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DGNs/Data Transmitted</w:t>
      </w:r>
    </w:p>
    <w:p w14:paraId="3608824B" w14:textId="77777777" w:rsidR="0044199F" w:rsidRPr="0044199F" w:rsidRDefault="0044199F" w:rsidP="0044199F">
      <w:pPr>
        <w:numPr>
          <w:ilvl w:val="0"/>
          <w:numId w:val="10"/>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Complete list</w:t>
      </w:r>
    </w:p>
    <w:p w14:paraId="7F7B4385" w14:textId="77777777" w:rsidR="0044199F" w:rsidRPr="0044199F" w:rsidRDefault="0044199F" w:rsidP="0044199F">
      <w:pPr>
        <w:numPr>
          <w:ilvl w:val="0"/>
          <w:numId w:val="10"/>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Valid data values</w:t>
      </w:r>
    </w:p>
    <w:p w14:paraId="36DA4213" w14:textId="77777777" w:rsidR="0044199F" w:rsidRPr="0044199F" w:rsidRDefault="0044199F" w:rsidP="0044199F">
      <w:pPr>
        <w:numPr>
          <w:ilvl w:val="0"/>
          <w:numId w:val="10"/>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Clarification of protocol interpretations</w:t>
      </w:r>
    </w:p>
    <w:p w14:paraId="6E259702"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DGNs/Data Processed</w:t>
      </w:r>
    </w:p>
    <w:p w14:paraId="331F2C33" w14:textId="77777777" w:rsidR="0044199F" w:rsidRPr="0044199F" w:rsidRDefault="0044199F" w:rsidP="0044199F">
      <w:pPr>
        <w:numPr>
          <w:ilvl w:val="0"/>
          <w:numId w:val="11"/>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Required inputs for operation</w:t>
      </w:r>
    </w:p>
    <w:p w14:paraId="4DEF7FC3" w14:textId="77777777" w:rsidR="0044199F" w:rsidRPr="0044199F" w:rsidRDefault="0044199F" w:rsidP="0044199F">
      <w:pPr>
        <w:numPr>
          <w:ilvl w:val="0"/>
          <w:numId w:val="11"/>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Safety interlocks (e.g., CHASSIS_MOBILITY_STATUS dependencies)</w:t>
      </w:r>
    </w:p>
    <w:p w14:paraId="78053081"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Instancing</w:t>
      </w:r>
    </w:p>
    <w:p w14:paraId="7A22CECE" w14:textId="77777777" w:rsidR="0044199F" w:rsidRPr="0044199F" w:rsidRDefault="0044199F" w:rsidP="0044199F">
      <w:pPr>
        <w:numPr>
          <w:ilvl w:val="0"/>
          <w:numId w:val="12"/>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Instance values used</w:t>
      </w:r>
    </w:p>
    <w:p w14:paraId="24649E1D" w14:textId="77777777" w:rsidR="0044199F" w:rsidRPr="0044199F" w:rsidRDefault="0044199F" w:rsidP="0044199F">
      <w:pPr>
        <w:numPr>
          <w:ilvl w:val="0"/>
          <w:numId w:val="12"/>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Configuration methods</w:t>
      </w:r>
    </w:p>
    <w:p w14:paraId="431279F4" w14:textId="77777777" w:rsidR="0044199F" w:rsidRPr="0044199F" w:rsidRDefault="0044199F" w:rsidP="0044199F">
      <w:pPr>
        <w:numPr>
          <w:ilvl w:val="0"/>
          <w:numId w:val="12"/>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Physical interpretation</w:t>
      </w:r>
    </w:p>
    <w:p w14:paraId="36DD610E" w14:textId="77777777" w:rsidR="0044199F" w:rsidRPr="0044199F" w:rsidRDefault="0044199F" w:rsidP="0044199F">
      <w:pPr>
        <w:spacing w:before="100" w:beforeAutospacing="1" w:after="100" w:afterAutospacing="1" w:line="240" w:lineRule="auto"/>
        <w:outlineLvl w:val="2"/>
        <w:rPr>
          <w:rFonts w:ascii="Aptos" w:eastAsia="Times New Roman" w:hAnsi="Aptos" w:cs="Times New Roman"/>
          <w:b/>
          <w:bCs/>
          <w:kern w:val="0"/>
          <w:sz w:val="27"/>
          <w:szCs w:val="27"/>
          <w14:ligatures w14:val="none"/>
        </w:rPr>
      </w:pPr>
      <w:r w:rsidRPr="0044199F">
        <w:rPr>
          <w:rFonts w:ascii="Aptos" w:eastAsia="Times New Roman" w:hAnsi="Aptos" w:cs="Times New Roman"/>
          <w:b/>
          <w:bCs/>
          <w:kern w:val="0"/>
          <w:sz w:val="27"/>
          <w:szCs w:val="27"/>
          <w14:ligatures w14:val="none"/>
        </w:rPr>
        <w:t>Test Procedures</w:t>
      </w:r>
    </w:p>
    <w:p w14:paraId="65E120A3" w14:textId="77777777" w:rsidR="0044199F" w:rsidRPr="0044199F" w:rsidRDefault="0044199F" w:rsidP="0044199F">
      <w:pPr>
        <w:numPr>
          <w:ilvl w:val="0"/>
          <w:numId w:val="13"/>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Device-specific requirements</w:t>
      </w:r>
    </w:p>
    <w:p w14:paraId="08AE0328" w14:textId="77777777" w:rsidR="0044199F" w:rsidRPr="0044199F" w:rsidRDefault="0044199F" w:rsidP="0044199F">
      <w:pPr>
        <w:numPr>
          <w:ilvl w:val="0"/>
          <w:numId w:val="13"/>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Summary reports (if applicable)</w:t>
      </w:r>
    </w:p>
    <w:p w14:paraId="16BBC543"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 thorough AppDoc reduces integration time, minimizes production issues, and streamlines service diagnostics.</w:t>
      </w:r>
    </w:p>
    <w:p w14:paraId="3C8B69DD"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6551003B">
          <v:rect id="_x0000_i1029" alt="" style="width:468pt;height:.05pt;mso-width-percent:0;mso-height-percent:0;mso-width-percent:0;mso-height-percent:0" o:hralign="center" o:hrstd="t" o:hr="t" fillcolor="#a0a0a0" stroked="f"/>
        </w:pict>
      </w:r>
    </w:p>
    <w:p w14:paraId="4B692AE9"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lastRenderedPageBreak/>
        <w:t>Maintain Specification Integrity</w:t>
      </w:r>
    </w:p>
    <w:p w14:paraId="1CA00E81"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Open systems require strict adherence to standards.</w:t>
      </w:r>
    </w:p>
    <w:p w14:paraId="435926E2"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Unlike closed systems, open network designs demand:</w:t>
      </w:r>
    </w:p>
    <w:p w14:paraId="4E357289" w14:textId="77777777" w:rsidR="0044199F" w:rsidRPr="0044199F" w:rsidRDefault="0044199F" w:rsidP="0044199F">
      <w:pPr>
        <w:numPr>
          <w:ilvl w:val="0"/>
          <w:numId w:val="1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Precise specification compliance</w:t>
      </w:r>
    </w:p>
    <w:p w14:paraId="7377C1B7" w14:textId="77777777" w:rsidR="0044199F" w:rsidRPr="0044199F" w:rsidRDefault="0044199F" w:rsidP="0044199F">
      <w:pPr>
        <w:numPr>
          <w:ilvl w:val="0"/>
          <w:numId w:val="1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Accurate documentation</w:t>
      </w:r>
    </w:p>
    <w:p w14:paraId="544F826A" w14:textId="77777777" w:rsidR="0044199F" w:rsidRPr="0044199F" w:rsidRDefault="0044199F" w:rsidP="0044199F">
      <w:pPr>
        <w:numPr>
          <w:ilvl w:val="0"/>
          <w:numId w:val="1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Clear definitions</w:t>
      </w:r>
    </w:p>
    <w:p w14:paraId="094AFCCB" w14:textId="77777777" w:rsidR="0044199F" w:rsidRPr="0044199F" w:rsidRDefault="0044199F" w:rsidP="0044199F">
      <w:pPr>
        <w:numPr>
          <w:ilvl w:val="0"/>
          <w:numId w:val="14"/>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No undocumented workarounds</w:t>
      </w:r>
    </w:p>
    <w:p w14:paraId="1CD0BAE2"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Deviation from the specification introduces unpredictability and integration risk. Professional rigor at the design stage significantly reduces downstream cost and complexity.</w:t>
      </w:r>
    </w:p>
    <w:p w14:paraId="0E9E405A"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7B69C84D">
          <v:rect id="_x0000_i1028" alt="" style="width:468pt;height:.05pt;mso-width-percent:0;mso-height-percent:0;mso-width-percent:0;mso-height-percent:0" o:hralign="center" o:hrstd="t" o:hr="t" fillcolor="#a0a0a0" stroked="f"/>
        </w:pict>
      </w:r>
    </w:p>
    <w:p w14:paraId="681784C6"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Amend the Protocol When Necessary</w:t>
      </w:r>
    </w:p>
    <w:p w14:paraId="694D9617"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If required functionality is absent from the RV-C protocol, vendors should formally amend it rather than creating semi-random or improperly structured DGNs.</w:t>
      </w:r>
    </w:p>
    <w:p w14:paraId="6083DB5A"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The amendment process involves:</w:t>
      </w:r>
    </w:p>
    <w:p w14:paraId="3D82F439" w14:textId="77777777" w:rsidR="0044199F" w:rsidRPr="0044199F" w:rsidRDefault="0044199F" w:rsidP="0044199F">
      <w:pPr>
        <w:numPr>
          <w:ilvl w:val="0"/>
          <w:numId w:val="15"/>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Contacting the RV-C Administrator</w:t>
      </w:r>
    </w:p>
    <w:p w14:paraId="63DFF117" w14:textId="77777777" w:rsidR="0044199F" w:rsidRPr="0044199F" w:rsidRDefault="0044199F" w:rsidP="0044199F">
      <w:pPr>
        <w:numPr>
          <w:ilvl w:val="0"/>
          <w:numId w:val="15"/>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Editing the relevant section</w:t>
      </w:r>
    </w:p>
    <w:p w14:paraId="2130FD03" w14:textId="77777777" w:rsidR="0044199F" w:rsidRPr="0044199F" w:rsidRDefault="0044199F" w:rsidP="0044199F">
      <w:pPr>
        <w:numPr>
          <w:ilvl w:val="0"/>
          <w:numId w:val="15"/>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Submitting documentation for review</w:t>
      </w:r>
    </w:p>
    <w:p w14:paraId="6F672704" w14:textId="77777777" w:rsidR="0044199F" w:rsidRPr="0044199F" w:rsidRDefault="0044199F" w:rsidP="0044199F">
      <w:pPr>
        <w:numPr>
          <w:ilvl w:val="0"/>
          <w:numId w:val="15"/>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Undergoing a 30-day membership review period</w:t>
      </w:r>
    </w:p>
    <w:p w14:paraId="6350B6DE"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Proprietary messages remain appropriate for configuration, testing, or specialized features. However, they are not recommended for routine operation due to:</w:t>
      </w:r>
    </w:p>
    <w:p w14:paraId="2A844A93" w14:textId="77777777" w:rsidR="0044199F" w:rsidRPr="0044199F" w:rsidRDefault="0044199F" w:rsidP="0044199F">
      <w:pPr>
        <w:numPr>
          <w:ilvl w:val="0"/>
          <w:numId w:val="16"/>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Address dependency risks</w:t>
      </w:r>
    </w:p>
    <w:p w14:paraId="302DC0C5" w14:textId="77777777" w:rsidR="0044199F" w:rsidRPr="0044199F" w:rsidRDefault="0044199F" w:rsidP="0044199F">
      <w:pPr>
        <w:numPr>
          <w:ilvl w:val="0"/>
          <w:numId w:val="16"/>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Diagnostic limitations</w:t>
      </w:r>
    </w:p>
    <w:p w14:paraId="66491776" w14:textId="77777777" w:rsidR="0044199F" w:rsidRPr="0044199F" w:rsidRDefault="0044199F" w:rsidP="0044199F">
      <w:pPr>
        <w:numPr>
          <w:ilvl w:val="0"/>
          <w:numId w:val="16"/>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Forensic traceability concerns</w:t>
      </w:r>
    </w:p>
    <w:p w14:paraId="1D15F82A"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554DE808">
          <v:rect id="_x0000_i1027" alt="" style="width:468pt;height:.05pt;mso-width-percent:0;mso-height-percent:0;mso-width-percent:0;mso-height-percent:0" o:hralign="center" o:hrstd="t" o:hr="t" fillcolor="#a0a0a0" stroked="f"/>
        </w:pict>
      </w:r>
    </w:p>
    <w:p w14:paraId="6EDE251E"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Design for Autonomous Operation</w:t>
      </w:r>
    </w:p>
    <w:p w14:paraId="5B42E323"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Devices must operate independently within dynamic network environments.</w:t>
      </w:r>
    </w:p>
    <w:p w14:paraId="30109D7E"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Each node must:</w:t>
      </w:r>
    </w:p>
    <w:p w14:paraId="0876B435" w14:textId="77777777" w:rsidR="0044199F" w:rsidRPr="0044199F" w:rsidRDefault="0044199F" w:rsidP="0044199F">
      <w:pPr>
        <w:numPr>
          <w:ilvl w:val="0"/>
          <w:numId w:val="17"/>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lastRenderedPageBreak/>
        <w:t>Power up safely without external input</w:t>
      </w:r>
    </w:p>
    <w:p w14:paraId="4CEC0907" w14:textId="77777777" w:rsidR="0044199F" w:rsidRPr="0044199F" w:rsidRDefault="0044199F" w:rsidP="0044199F">
      <w:pPr>
        <w:numPr>
          <w:ilvl w:val="0"/>
          <w:numId w:val="17"/>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Maintain its own configuration</w:t>
      </w:r>
    </w:p>
    <w:p w14:paraId="16233F17" w14:textId="77777777" w:rsidR="0044199F" w:rsidRPr="0044199F" w:rsidRDefault="0044199F" w:rsidP="0044199F">
      <w:pPr>
        <w:numPr>
          <w:ilvl w:val="0"/>
          <w:numId w:val="17"/>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Accept commands from any source</w:t>
      </w:r>
    </w:p>
    <w:p w14:paraId="61381E42"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Additionally, safety interlocks must be enforced locally. Devices must not assume incoming commands are inherently safe. Safety logic may reference data from other nodes but must remain locally controlled.</w:t>
      </w:r>
    </w:p>
    <w:p w14:paraId="40EDC010"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16C63578">
          <v:rect id="_x0000_i1026" alt="" style="width:468pt;height:.05pt;mso-width-percent:0;mso-height-percent:0;mso-width-percent:0;mso-height-percent:0" o:hralign="center" o:hrstd="t" o:hr="t" fillcolor="#a0a0a0" stroked="f"/>
        </w:pict>
      </w:r>
    </w:p>
    <w:p w14:paraId="7BEE09D7"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Apply for an SAE Manufacturer Code</w:t>
      </w:r>
    </w:p>
    <w:p w14:paraId="75FC69C0"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RV-C leverages the SAE Manufacturer Code registry (for compatibility with SAE J1939).</w:t>
      </w:r>
    </w:p>
    <w:p w14:paraId="6F71D31F"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The Manufacturer ID:</w:t>
      </w:r>
    </w:p>
    <w:p w14:paraId="7CBD4D82" w14:textId="77777777" w:rsidR="0044199F" w:rsidRPr="0044199F" w:rsidRDefault="0044199F" w:rsidP="0044199F">
      <w:pPr>
        <w:numPr>
          <w:ilvl w:val="0"/>
          <w:numId w:val="18"/>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Is included in ADDRESS_CLAIM</w:t>
      </w:r>
    </w:p>
    <w:p w14:paraId="0553812C" w14:textId="77777777" w:rsidR="0044199F" w:rsidRPr="0044199F" w:rsidRDefault="0044199F" w:rsidP="0044199F">
      <w:pPr>
        <w:numPr>
          <w:ilvl w:val="0"/>
          <w:numId w:val="18"/>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Serves as a dynamic address tie-breaker</w:t>
      </w:r>
    </w:p>
    <w:p w14:paraId="6F8F1BB8" w14:textId="77777777" w:rsidR="0044199F" w:rsidRPr="0044199F" w:rsidRDefault="0044199F" w:rsidP="0044199F">
      <w:pPr>
        <w:numPr>
          <w:ilvl w:val="0"/>
          <w:numId w:val="18"/>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Supports inventory via MFG_SPECIFIC_CLAIM_REQUEST</w:t>
      </w:r>
    </w:p>
    <w:p w14:paraId="60275E86"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Applying for a code is fast and free through SAE.</w:t>
      </w:r>
    </w:p>
    <w:p w14:paraId="61621E1C" w14:textId="77777777" w:rsidR="0044199F" w:rsidRPr="0044199F" w:rsidRDefault="002E489F" w:rsidP="0044199F">
      <w:pPr>
        <w:spacing w:after="0" w:line="240" w:lineRule="auto"/>
        <w:rPr>
          <w:rFonts w:ascii="Aptos" w:eastAsia="Times New Roman" w:hAnsi="Aptos" w:cs="Times New Roman"/>
          <w:kern w:val="0"/>
          <w14:ligatures w14:val="none"/>
        </w:rPr>
      </w:pPr>
      <w:r w:rsidRPr="002E489F">
        <w:rPr>
          <w:rFonts w:ascii="Aptos" w:eastAsia="Times New Roman" w:hAnsi="Aptos" w:cs="Times New Roman"/>
          <w:noProof/>
          <w:kern w:val="0"/>
        </w:rPr>
        <w:pict w14:anchorId="5065C296">
          <v:rect id="_x0000_i1025" alt="" style="width:468pt;height:.05pt;mso-width-percent:0;mso-height-percent:0;mso-width-percent:0;mso-height-percent:0" o:hralign="center" o:hrstd="t" o:hr="t" fillcolor="#a0a0a0" stroked="f"/>
        </w:pict>
      </w:r>
    </w:p>
    <w:p w14:paraId="0C29F370" w14:textId="77777777" w:rsidR="0044199F" w:rsidRPr="0044199F" w:rsidRDefault="0044199F" w:rsidP="0044199F">
      <w:pPr>
        <w:spacing w:before="100" w:beforeAutospacing="1" w:after="100" w:afterAutospacing="1" w:line="240" w:lineRule="auto"/>
        <w:outlineLvl w:val="1"/>
        <w:rPr>
          <w:rFonts w:ascii="Aptos" w:eastAsia="Times New Roman" w:hAnsi="Aptos" w:cs="Times New Roman"/>
          <w:b/>
          <w:bCs/>
          <w:kern w:val="0"/>
          <w:sz w:val="36"/>
          <w:szCs w:val="36"/>
          <w14:ligatures w14:val="none"/>
        </w:rPr>
      </w:pPr>
      <w:r w:rsidRPr="0044199F">
        <w:rPr>
          <w:rFonts w:ascii="Aptos" w:eastAsia="Times New Roman" w:hAnsi="Aptos" w:cs="Times New Roman"/>
          <w:b/>
          <w:bCs/>
          <w:kern w:val="0"/>
          <w:sz w:val="36"/>
          <w:szCs w:val="36"/>
          <w14:ligatures w14:val="none"/>
        </w:rPr>
        <w:t>Implement the “Big Five” First</w:t>
      </w:r>
    </w:p>
    <w:p w14:paraId="406CCC4E"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All RV-C nodes must support five mandatory DGNs:</w:t>
      </w:r>
    </w:p>
    <w:p w14:paraId="28E6A427" w14:textId="77777777" w:rsidR="0044199F" w:rsidRPr="0044199F" w:rsidRDefault="0044199F" w:rsidP="0044199F">
      <w:pPr>
        <w:numPr>
          <w:ilvl w:val="0"/>
          <w:numId w:val="19"/>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b/>
          <w:bCs/>
          <w:kern w:val="0"/>
          <w14:ligatures w14:val="none"/>
        </w:rPr>
        <w:t>DM_RV</w:t>
      </w:r>
      <w:r w:rsidRPr="0044199F">
        <w:rPr>
          <w:rFonts w:ascii="Aptos" w:eastAsia="Times New Roman" w:hAnsi="Aptos" w:cs="Times New Roman"/>
          <w:kern w:val="0"/>
          <w14:ligatures w14:val="none"/>
        </w:rPr>
        <w:br/>
        <w:t>Regular “heartbeat” message.</w:t>
      </w:r>
    </w:p>
    <w:p w14:paraId="33344183" w14:textId="77777777" w:rsidR="0044199F" w:rsidRPr="0044199F" w:rsidRDefault="0044199F" w:rsidP="0044199F">
      <w:pPr>
        <w:numPr>
          <w:ilvl w:val="0"/>
          <w:numId w:val="19"/>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b/>
          <w:bCs/>
          <w:kern w:val="0"/>
          <w14:ligatures w14:val="none"/>
        </w:rPr>
        <w:t>Address Claim</w:t>
      </w:r>
      <w:r w:rsidRPr="0044199F">
        <w:rPr>
          <w:rFonts w:ascii="Aptos" w:eastAsia="Times New Roman" w:hAnsi="Aptos" w:cs="Times New Roman"/>
          <w:kern w:val="0"/>
          <w14:ligatures w14:val="none"/>
        </w:rPr>
        <w:br/>
        <w:t>Prevents source address conflicts.</w:t>
      </w:r>
    </w:p>
    <w:p w14:paraId="76C21428" w14:textId="77777777" w:rsidR="0044199F" w:rsidRPr="0044199F" w:rsidRDefault="0044199F" w:rsidP="0044199F">
      <w:pPr>
        <w:numPr>
          <w:ilvl w:val="0"/>
          <w:numId w:val="19"/>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b/>
          <w:bCs/>
          <w:kern w:val="0"/>
          <w14:ligatures w14:val="none"/>
        </w:rPr>
        <w:t>Product ID</w:t>
      </w:r>
      <w:r w:rsidRPr="0044199F">
        <w:rPr>
          <w:rFonts w:ascii="Aptos" w:eastAsia="Times New Roman" w:hAnsi="Aptos" w:cs="Times New Roman"/>
          <w:kern w:val="0"/>
          <w14:ligatures w14:val="none"/>
        </w:rPr>
        <w:br/>
        <w:t>Identifies the device clearly.</w:t>
      </w:r>
    </w:p>
    <w:p w14:paraId="0E8C2D02" w14:textId="77777777" w:rsidR="0044199F" w:rsidRPr="0044199F" w:rsidRDefault="0044199F" w:rsidP="0044199F">
      <w:pPr>
        <w:numPr>
          <w:ilvl w:val="0"/>
          <w:numId w:val="19"/>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b/>
          <w:bCs/>
          <w:kern w:val="0"/>
          <w14:ligatures w14:val="none"/>
        </w:rPr>
        <w:t>Request for DGN</w:t>
      </w:r>
      <w:r w:rsidRPr="0044199F">
        <w:rPr>
          <w:rFonts w:ascii="Aptos" w:eastAsia="Times New Roman" w:hAnsi="Aptos" w:cs="Times New Roman"/>
          <w:kern w:val="0"/>
          <w14:ligatures w14:val="none"/>
        </w:rPr>
        <w:br/>
        <w:t>Must parse address-specific and global versions.</w:t>
      </w:r>
    </w:p>
    <w:p w14:paraId="32A75D8D" w14:textId="77777777" w:rsidR="0044199F" w:rsidRPr="0044199F" w:rsidRDefault="0044199F" w:rsidP="0044199F">
      <w:pPr>
        <w:numPr>
          <w:ilvl w:val="0"/>
          <w:numId w:val="19"/>
        </w:num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b/>
          <w:bCs/>
          <w:kern w:val="0"/>
          <w14:ligatures w14:val="none"/>
        </w:rPr>
        <w:t>ACK/NAK</w:t>
      </w:r>
      <w:r w:rsidRPr="0044199F">
        <w:rPr>
          <w:rFonts w:ascii="Aptos" w:eastAsia="Times New Roman" w:hAnsi="Aptos" w:cs="Times New Roman"/>
          <w:kern w:val="0"/>
          <w14:ligatures w14:val="none"/>
        </w:rPr>
        <w:br/>
        <w:t>Proper acknowledgment handling for commands and requests.</w:t>
      </w:r>
    </w:p>
    <w:p w14:paraId="59BCAA0F"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kern w:val="0"/>
          <w14:ligatures w14:val="none"/>
        </w:rPr>
        <w:t>Nodes may not passively “lurk” on the network. Every device must be identifiable and testable.</w:t>
      </w:r>
    </w:p>
    <w:p w14:paraId="35D4F85D" w14:textId="77777777" w:rsidR="0044199F" w:rsidRPr="0044199F" w:rsidRDefault="0044199F" w:rsidP="0044199F">
      <w:pPr>
        <w:spacing w:before="100" w:beforeAutospacing="1" w:after="100" w:afterAutospacing="1" w:line="240" w:lineRule="auto"/>
        <w:rPr>
          <w:rFonts w:ascii="Aptos" w:eastAsia="Times New Roman" w:hAnsi="Aptos" w:cs="Times New Roman"/>
          <w:kern w:val="0"/>
          <w14:ligatures w14:val="none"/>
        </w:rPr>
      </w:pPr>
      <w:r w:rsidRPr="0044199F">
        <w:rPr>
          <w:rFonts w:ascii="Aptos" w:eastAsia="Times New Roman" w:hAnsi="Aptos" w:cs="Times New Roman"/>
          <w:b/>
          <w:bCs/>
          <w:kern w:val="0"/>
          <w14:ligatures w14:val="none"/>
        </w:rPr>
        <w:lastRenderedPageBreak/>
        <w:t>Recommended Development Approach:</w:t>
      </w:r>
      <w:r w:rsidRPr="0044199F">
        <w:rPr>
          <w:rFonts w:ascii="Aptos" w:eastAsia="Times New Roman" w:hAnsi="Aptos" w:cs="Times New Roman"/>
          <w:kern w:val="0"/>
          <w14:ligatures w14:val="none"/>
        </w:rPr>
        <w:br/>
        <w:t>Implement and validate the Big Five before adding application-specific functionality. This establishes a stable foundation and significantly reduces debugging complexity.</w:t>
      </w:r>
    </w:p>
    <w:p w14:paraId="785310E8" w14:textId="77777777" w:rsidR="007D4D52" w:rsidRDefault="007D4D52"/>
    <w:sectPr w:rsidR="007D4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0318"/>
    <w:multiLevelType w:val="multilevel"/>
    <w:tmpl w:val="B8AE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D7816"/>
    <w:multiLevelType w:val="multilevel"/>
    <w:tmpl w:val="8B7E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E5F15"/>
    <w:multiLevelType w:val="multilevel"/>
    <w:tmpl w:val="CB34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D0A13"/>
    <w:multiLevelType w:val="multilevel"/>
    <w:tmpl w:val="472C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F2560"/>
    <w:multiLevelType w:val="multilevel"/>
    <w:tmpl w:val="1284B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763E9E"/>
    <w:multiLevelType w:val="multilevel"/>
    <w:tmpl w:val="C9C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E77D43"/>
    <w:multiLevelType w:val="multilevel"/>
    <w:tmpl w:val="A83E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6202F"/>
    <w:multiLevelType w:val="multilevel"/>
    <w:tmpl w:val="B15A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577E77"/>
    <w:multiLevelType w:val="multilevel"/>
    <w:tmpl w:val="F03A6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CF4B10"/>
    <w:multiLevelType w:val="multilevel"/>
    <w:tmpl w:val="B8C8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BC6906"/>
    <w:multiLevelType w:val="multilevel"/>
    <w:tmpl w:val="C714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9C30D1"/>
    <w:multiLevelType w:val="multilevel"/>
    <w:tmpl w:val="1AFC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627037"/>
    <w:multiLevelType w:val="multilevel"/>
    <w:tmpl w:val="7E18D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34284D"/>
    <w:multiLevelType w:val="multilevel"/>
    <w:tmpl w:val="B4F6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A17020"/>
    <w:multiLevelType w:val="multilevel"/>
    <w:tmpl w:val="B9F0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1B35F6"/>
    <w:multiLevelType w:val="multilevel"/>
    <w:tmpl w:val="9E3E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6D0539"/>
    <w:multiLevelType w:val="multilevel"/>
    <w:tmpl w:val="2060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890A2D"/>
    <w:multiLevelType w:val="multilevel"/>
    <w:tmpl w:val="11AC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B51817"/>
    <w:multiLevelType w:val="multilevel"/>
    <w:tmpl w:val="AAD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815302">
    <w:abstractNumId w:val="3"/>
  </w:num>
  <w:num w:numId="2" w16cid:durableId="685181811">
    <w:abstractNumId w:val="13"/>
  </w:num>
  <w:num w:numId="3" w16cid:durableId="7876941">
    <w:abstractNumId w:val="18"/>
  </w:num>
  <w:num w:numId="4" w16cid:durableId="765418266">
    <w:abstractNumId w:val="2"/>
  </w:num>
  <w:num w:numId="5" w16cid:durableId="1165702723">
    <w:abstractNumId w:val="7"/>
  </w:num>
  <w:num w:numId="6" w16cid:durableId="357705754">
    <w:abstractNumId w:val="16"/>
  </w:num>
  <w:num w:numId="7" w16cid:durableId="1737049850">
    <w:abstractNumId w:val="4"/>
  </w:num>
  <w:num w:numId="8" w16cid:durableId="2024669185">
    <w:abstractNumId w:val="6"/>
  </w:num>
  <w:num w:numId="9" w16cid:durableId="1464889953">
    <w:abstractNumId w:val="12"/>
  </w:num>
  <w:num w:numId="10" w16cid:durableId="647709046">
    <w:abstractNumId w:val="9"/>
  </w:num>
  <w:num w:numId="11" w16cid:durableId="1979218723">
    <w:abstractNumId w:val="0"/>
  </w:num>
  <w:num w:numId="12" w16cid:durableId="1238050564">
    <w:abstractNumId w:val="10"/>
  </w:num>
  <w:num w:numId="13" w16cid:durableId="527330793">
    <w:abstractNumId w:val="1"/>
  </w:num>
  <w:num w:numId="14" w16cid:durableId="431433401">
    <w:abstractNumId w:val="15"/>
  </w:num>
  <w:num w:numId="15" w16cid:durableId="1640450775">
    <w:abstractNumId w:val="8"/>
  </w:num>
  <w:num w:numId="16" w16cid:durableId="1426069454">
    <w:abstractNumId w:val="14"/>
  </w:num>
  <w:num w:numId="17" w16cid:durableId="2003964316">
    <w:abstractNumId w:val="17"/>
  </w:num>
  <w:num w:numId="18" w16cid:durableId="473723739">
    <w:abstractNumId w:val="11"/>
  </w:num>
  <w:num w:numId="19" w16cid:durableId="6430445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9F"/>
    <w:rsid w:val="00136A59"/>
    <w:rsid w:val="00292421"/>
    <w:rsid w:val="002E489F"/>
    <w:rsid w:val="00391FB1"/>
    <w:rsid w:val="003B5D3E"/>
    <w:rsid w:val="0044199F"/>
    <w:rsid w:val="00745998"/>
    <w:rsid w:val="007554EB"/>
    <w:rsid w:val="007A3C95"/>
    <w:rsid w:val="007D4D52"/>
    <w:rsid w:val="008F333F"/>
    <w:rsid w:val="00917F88"/>
    <w:rsid w:val="00D25809"/>
    <w:rsid w:val="00E40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092C4"/>
  <w15:chartTrackingRefBased/>
  <w15:docId w15:val="{3BFF4DEA-4862-5E4A-8FF5-C79B0086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1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1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1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1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99F"/>
    <w:rPr>
      <w:rFonts w:eastAsiaTheme="majorEastAsia" w:cstheme="majorBidi"/>
      <w:color w:val="272727" w:themeColor="text1" w:themeTint="D8"/>
    </w:rPr>
  </w:style>
  <w:style w:type="paragraph" w:styleId="Title">
    <w:name w:val="Title"/>
    <w:basedOn w:val="Normal"/>
    <w:next w:val="Normal"/>
    <w:link w:val="TitleChar"/>
    <w:uiPriority w:val="10"/>
    <w:qFormat/>
    <w:rsid w:val="00441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99F"/>
    <w:pPr>
      <w:spacing w:before="160"/>
      <w:jc w:val="center"/>
    </w:pPr>
    <w:rPr>
      <w:i/>
      <w:iCs/>
      <w:color w:val="404040" w:themeColor="text1" w:themeTint="BF"/>
    </w:rPr>
  </w:style>
  <w:style w:type="character" w:customStyle="1" w:styleId="QuoteChar">
    <w:name w:val="Quote Char"/>
    <w:basedOn w:val="DefaultParagraphFont"/>
    <w:link w:val="Quote"/>
    <w:uiPriority w:val="29"/>
    <w:rsid w:val="0044199F"/>
    <w:rPr>
      <w:i/>
      <w:iCs/>
      <w:color w:val="404040" w:themeColor="text1" w:themeTint="BF"/>
    </w:rPr>
  </w:style>
  <w:style w:type="paragraph" w:styleId="ListParagraph">
    <w:name w:val="List Paragraph"/>
    <w:basedOn w:val="Normal"/>
    <w:uiPriority w:val="34"/>
    <w:qFormat/>
    <w:rsid w:val="0044199F"/>
    <w:pPr>
      <w:ind w:left="720"/>
      <w:contextualSpacing/>
    </w:pPr>
  </w:style>
  <w:style w:type="character" w:styleId="IntenseEmphasis">
    <w:name w:val="Intense Emphasis"/>
    <w:basedOn w:val="DefaultParagraphFont"/>
    <w:uiPriority w:val="21"/>
    <w:qFormat/>
    <w:rsid w:val="0044199F"/>
    <w:rPr>
      <w:i/>
      <w:iCs/>
      <w:color w:val="0F4761" w:themeColor="accent1" w:themeShade="BF"/>
    </w:rPr>
  </w:style>
  <w:style w:type="paragraph" w:styleId="IntenseQuote">
    <w:name w:val="Intense Quote"/>
    <w:basedOn w:val="Normal"/>
    <w:next w:val="Normal"/>
    <w:link w:val="IntenseQuoteChar"/>
    <w:uiPriority w:val="30"/>
    <w:qFormat/>
    <w:rsid w:val="00441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99F"/>
    <w:rPr>
      <w:i/>
      <w:iCs/>
      <w:color w:val="0F4761" w:themeColor="accent1" w:themeShade="BF"/>
    </w:rPr>
  </w:style>
  <w:style w:type="character" w:styleId="IntenseReference">
    <w:name w:val="Intense Reference"/>
    <w:basedOn w:val="DefaultParagraphFont"/>
    <w:uiPriority w:val="32"/>
    <w:qFormat/>
    <w:rsid w:val="0044199F"/>
    <w:rPr>
      <w:b/>
      <w:bCs/>
      <w:smallCaps/>
      <w:color w:val="0F4761" w:themeColor="accent1" w:themeShade="BF"/>
      <w:spacing w:val="5"/>
    </w:rPr>
  </w:style>
  <w:style w:type="paragraph" w:styleId="NormalWeb">
    <w:name w:val="Normal (Web)"/>
    <w:basedOn w:val="Normal"/>
    <w:uiPriority w:val="99"/>
    <w:semiHidden/>
    <w:unhideWhenUsed/>
    <w:rsid w:val="0044199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419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1030</Words>
  <Characters>6752</Characters>
  <Application>Microsoft Office Word</Application>
  <DocSecurity>0</DocSecurity>
  <Lines>168</Lines>
  <Paragraphs>134</Paragraphs>
  <ScaleCrop>false</ScaleCrop>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Barsanti</dc:creator>
  <cp:keywords/>
  <dc:description/>
  <cp:lastModifiedBy>Catherine Barsanti</cp:lastModifiedBy>
  <cp:revision>1</cp:revision>
  <dcterms:created xsi:type="dcterms:W3CDTF">2026-02-27T15:49:00Z</dcterms:created>
  <dcterms:modified xsi:type="dcterms:W3CDTF">2026-02-27T15:52:00Z</dcterms:modified>
</cp:coreProperties>
</file>