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52DED" w14:textId="7939F0FF" w:rsidR="00CE5F82" w:rsidRDefault="00CE5F82" w:rsidP="00CE5F82">
      <w:pPr>
        <w:rPr>
          <w:rFonts w:asciiTheme="minorBidi" w:hAnsiTheme="minorBidi" w:cstheme="minorBidi"/>
          <w:bCs/>
          <w:sz w:val="36"/>
          <w:szCs w:val="36"/>
        </w:rPr>
      </w:pPr>
      <w:r>
        <w:rPr>
          <w:rFonts w:asciiTheme="minorBidi" w:hAnsiTheme="minorBidi" w:cstheme="minorBidi"/>
          <w:bCs/>
          <w:sz w:val="36"/>
          <w:szCs w:val="36"/>
        </w:rPr>
        <w:t>Justification:</w:t>
      </w:r>
    </w:p>
    <w:p w14:paraId="76D516C8" w14:textId="6F0E913D" w:rsidR="00CE5F82" w:rsidRPr="00CE5F82" w:rsidRDefault="00CE5F82" w:rsidP="00CE5F82">
      <w:pPr>
        <w:spacing w:after="160" w:line="259" w:lineRule="auto"/>
        <w:rPr>
          <w:rFonts w:asciiTheme="minorBidi" w:eastAsia="Calibri" w:hAnsiTheme="minorBidi" w:cstheme="minorBidi"/>
          <w:bCs/>
          <w:lang w:eastAsia="en-US"/>
        </w:rPr>
      </w:pPr>
      <w:r w:rsidRPr="00CE5F82">
        <w:rPr>
          <w:rFonts w:asciiTheme="minorBidi" w:eastAsia="Calibri" w:hAnsiTheme="minorBidi" w:cstheme="minorBidi"/>
          <w:bCs/>
          <w:lang w:eastAsia="en-US"/>
        </w:rPr>
        <w:t>On March 7th the Diagnostic Port Ad Hoc Group met and resolved the outstanding request for further development. </w:t>
      </w:r>
    </w:p>
    <w:p w14:paraId="061A71E5" w14:textId="0CDAFD36" w:rsidR="00CE5F82" w:rsidRPr="00CE5F82" w:rsidRDefault="00CE5F82" w:rsidP="00CE5F82">
      <w:pPr>
        <w:spacing w:after="160" w:line="259" w:lineRule="auto"/>
        <w:rPr>
          <w:rFonts w:asciiTheme="minorBidi" w:eastAsia="Calibri" w:hAnsiTheme="minorBidi" w:cstheme="minorBidi"/>
          <w:bCs/>
          <w:lang w:eastAsia="en-US"/>
        </w:rPr>
      </w:pPr>
      <w:r w:rsidRPr="00CE5F82">
        <w:rPr>
          <w:rFonts w:asciiTheme="minorBidi" w:eastAsia="Calibri" w:hAnsiTheme="minorBidi" w:cstheme="minorBidi"/>
          <w:bCs/>
          <w:lang w:eastAsia="en-US"/>
        </w:rPr>
        <w:t xml:space="preserve">The members voted to add the Molex Mini-Fit Jr style Pin &amp; Socket 0.165” 4 pin connector to the options for the Service Port connector. </w:t>
      </w:r>
      <w:r w:rsidRPr="00CE5F82">
        <w:rPr>
          <w:rFonts w:asciiTheme="minorBidi" w:eastAsia="Calibri" w:hAnsiTheme="minorBidi" w:cstheme="minorBidi"/>
          <w:bCs/>
          <w:lang w:eastAsia="en-US"/>
        </w:rPr>
        <w:t>Also,</w:t>
      </w:r>
      <w:r w:rsidRPr="00CE5F82">
        <w:rPr>
          <w:rFonts w:asciiTheme="minorBidi" w:eastAsia="Calibri" w:hAnsiTheme="minorBidi" w:cstheme="minorBidi"/>
          <w:bCs/>
          <w:lang w:eastAsia="en-US"/>
        </w:rPr>
        <w:t xml:space="preserve"> the Service Port location requirements were modified to include options in the immediate area of the entry door and/or labeling with a permanently affixed unit information sheet or equivalent documentation. The </w:t>
      </w:r>
      <w:r>
        <w:rPr>
          <w:rFonts w:asciiTheme="minorBidi" w:eastAsia="Calibri" w:hAnsiTheme="minorBidi" w:cstheme="minorBidi"/>
          <w:bCs/>
          <w:lang w:eastAsia="en-US"/>
        </w:rPr>
        <w:t>Official Business Post</w:t>
      </w:r>
      <w:r w:rsidRPr="00CE5F82">
        <w:rPr>
          <w:rFonts w:asciiTheme="minorBidi" w:eastAsia="Calibri" w:hAnsiTheme="minorBidi" w:cstheme="minorBidi"/>
          <w:bCs/>
          <w:lang w:eastAsia="en-US"/>
        </w:rPr>
        <w:t xml:space="preserve"> has been updated with changes.</w:t>
      </w:r>
    </w:p>
    <w:p w14:paraId="1AD81F19" w14:textId="77777777" w:rsidR="00CE5F82" w:rsidRPr="00CE5F82" w:rsidRDefault="00CE5F82" w:rsidP="00CE5F82">
      <w:pPr>
        <w:rPr>
          <w:rFonts w:asciiTheme="minorBidi" w:hAnsiTheme="minorBidi" w:cstheme="minorBidi"/>
          <w:bCs/>
        </w:rPr>
      </w:pPr>
    </w:p>
    <w:p w14:paraId="14E8CF38" w14:textId="7F1FE829" w:rsidR="00CE5F82" w:rsidRDefault="00CE5F82" w:rsidP="00CE5F82">
      <w:pPr>
        <w:rPr>
          <w:rFonts w:asciiTheme="minorBidi" w:hAnsiTheme="minorBidi" w:cstheme="minorBidi"/>
          <w:bCs/>
          <w:sz w:val="36"/>
          <w:szCs w:val="36"/>
        </w:rPr>
      </w:pPr>
      <w:r>
        <w:rPr>
          <w:rFonts w:asciiTheme="minorBidi" w:hAnsiTheme="minorBidi" w:cstheme="minorBidi"/>
          <w:bCs/>
          <w:sz w:val="36"/>
          <w:szCs w:val="36"/>
        </w:rPr>
        <w:t>Original Section:</w:t>
      </w:r>
    </w:p>
    <w:p w14:paraId="76790236" w14:textId="77777777" w:rsidR="00CE5F82" w:rsidRPr="00CE5F82" w:rsidRDefault="00CE5F82" w:rsidP="00CE5F82">
      <w:pPr>
        <w:spacing w:before="100" w:beforeAutospacing="1" w:after="173"/>
        <w:rPr>
          <w:rFonts w:asciiTheme="minorBidi" w:hAnsiTheme="minorBidi" w:cstheme="minorBidi"/>
        </w:rPr>
      </w:pPr>
      <w:r w:rsidRPr="00CE5F82">
        <w:rPr>
          <w:rFonts w:asciiTheme="minorBidi" w:hAnsiTheme="minorBidi" w:cstheme="minorBidi"/>
        </w:rPr>
        <w:t xml:space="preserve">2.2 Diagnostic Connector </w:t>
      </w:r>
    </w:p>
    <w:p w14:paraId="1B56D5B8" w14:textId="77777777" w:rsidR="00CE5F82" w:rsidRPr="00CE5F82" w:rsidRDefault="00CE5F82" w:rsidP="00CE5F82">
      <w:pPr>
        <w:spacing w:before="100" w:beforeAutospacing="1" w:after="240"/>
        <w:rPr>
          <w:rFonts w:asciiTheme="minorBidi" w:hAnsiTheme="minorBidi" w:cstheme="minorBidi"/>
        </w:rPr>
      </w:pPr>
      <w:r w:rsidRPr="00CE5F82">
        <w:rPr>
          <w:rFonts w:asciiTheme="minorBidi" w:hAnsiTheme="minorBidi" w:cstheme="minorBidi"/>
        </w:rPr>
        <w:t>A recreation vehicle equipped with a RV-C network shall be equipped with a standard connector specifically for the attachment of diagnostic tools. The connector shall be from the amp circular plastic connector (CPC) series, with 9 pins. A typical member designed for bulkhead mounting is Amp 206705-01 as shown in Figure 2.2. Any exact mechanic equivalent is acceptable.</w:t>
      </w:r>
      <w:r w:rsidRPr="00CE5F82">
        <w:rPr>
          <w:rFonts w:asciiTheme="minorBidi" w:hAnsiTheme="minorBidi" w:cstheme="minorBidi"/>
        </w:rPr>
        <w:br/>
      </w:r>
    </w:p>
    <w:p w14:paraId="6D51B04F" w14:textId="77777777" w:rsidR="00CE5F82" w:rsidRPr="00CE5F82" w:rsidRDefault="00CE5F82" w:rsidP="00CE5F82">
      <w:pPr>
        <w:spacing w:before="144"/>
        <w:jc w:val="center"/>
        <w:rPr>
          <w:rFonts w:asciiTheme="minorBidi" w:hAnsiTheme="minorBidi" w:cstheme="minorBidi"/>
        </w:rPr>
      </w:pPr>
      <w:r w:rsidRPr="00CE5F82">
        <w:rPr>
          <w:rFonts w:asciiTheme="minorBidi" w:hAnsiTheme="minorBidi" w:cstheme="minorBidi"/>
          <w:b/>
          <w:bCs/>
        </w:rPr>
        <w:t>Figure 2.2 — Diagnostic connector</w:t>
      </w:r>
    </w:p>
    <w:p w14:paraId="71E5B6F0" w14:textId="77777777" w:rsidR="00CE5F82" w:rsidRPr="00CE5F82" w:rsidRDefault="00CE5F82" w:rsidP="00CE5F82">
      <w:pPr>
        <w:spacing w:before="100" w:beforeAutospacing="1"/>
        <w:rPr>
          <w:rFonts w:asciiTheme="minorBidi" w:hAnsiTheme="minorBidi" w:cstheme="minorBidi"/>
        </w:rPr>
      </w:pPr>
    </w:p>
    <w:p w14:paraId="14A8194A" w14:textId="77777777" w:rsidR="00CE5F82" w:rsidRPr="00CE5F82" w:rsidRDefault="00CE5F82" w:rsidP="00CE5F82">
      <w:pPr>
        <w:spacing w:before="100" w:beforeAutospacing="1" w:after="115"/>
        <w:rPr>
          <w:rFonts w:asciiTheme="minorBidi" w:hAnsiTheme="minorBidi" w:cstheme="minorBidi"/>
        </w:rPr>
      </w:pPr>
      <w:r w:rsidRPr="00CE5F82">
        <w:rPr>
          <w:rFonts w:asciiTheme="minorBidi" w:hAnsiTheme="minorBidi" w:cstheme="minorBidi"/>
        </w:rPr>
        <w:t>Table 2.2 defines the pin assignments.</w:t>
      </w:r>
    </w:p>
    <w:p w14:paraId="0FDEE85A" w14:textId="77777777" w:rsidR="00CE5F82" w:rsidRPr="00CE5F82" w:rsidRDefault="00CE5F82" w:rsidP="00CE5F82">
      <w:pPr>
        <w:spacing w:before="144"/>
        <w:jc w:val="center"/>
        <w:rPr>
          <w:rFonts w:asciiTheme="minorBidi" w:hAnsiTheme="minorBidi" w:cstheme="minorBidi"/>
        </w:rPr>
      </w:pPr>
      <w:r w:rsidRPr="00CE5F82">
        <w:rPr>
          <w:rFonts w:asciiTheme="minorBidi" w:hAnsiTheme="minorBidi" w:cstheme="minorBidi"/>
          <w:b/>
          <w:bCs/>
        </w:rPr>
        <w:t>Table 2.2 — Pin assignment</w:t>
      </w:r>
    </w:p>
    <w:tbl>
      <w:tblPr>
        <w:tblW w:w="7425" w:type="dxa"/>
        <w:tblCellSpacing w:w="0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81"/>
        <w:gridCol w:w="6644"/>
      </w:tblGrid>
      <w:tr w:rsidR="00CE5F82" w:rsidRPr="00CE5F82" w14:paraId="38A110CE" w14:textId="77777777" w:rsidTr="00CE5F82">
        <w:trPr>
          <w:tblCellSpacing w:w="0" w:type="dxa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848E92" w14:textId="77777777" w:rsidR="00CE5F82" w:rsidRPr="00CE5F82" w:rsidRDefault="00CE5F82" w:rsidP="00CE5F82">
            <w:pPr>
              <w:spacing w:before="100" w:beforeAutospacing="1"/>
              <w:rPr>
                <w:rFonts w:asciiTheme="minorBidi" w:hAnsiTheme="minorBidi" w:cstheme="minorBidi"/>
              </w:rPr>
            </w:pPr>
            <w:r w:rsidRPr="00CE5F82">
              <w:rPr>
                <w:rFonts w:asciiTheme="minorBidi" w:hAnsiTheme="minorBidi" w:cstheme="minorBidi"/>
              </w:rPr>
              <w:t>Pin</w:t>
            </w:r>
          </w:p>
        </w:tc>
        <w:tc>
          <w:tcPr>
            <w:tcW w:w="6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5E7AFC" w14:textId="77777777" w:rsidR="00CE5F82" w:rsidRPr="00CE5F82" w:rsidRDefault="00CE5F82" w:rsidP="00CE5F82">
            <w:pPr>
              <w:spacing w:before="100" w:beforeAutospacing="1"/>
              <w:rPr>
                <w:rFonts w:asciiTheme="minorBidi" w:hAnsiTheme="minorBidi" w:cstheme="minorBidi"/>
              </w:rPr>
            </w:pPr>
            <w:r w:rsidRPr="00CE5F82">
              <w:rPr>
                <w:rFonts w:asciiTheme="minorBidi" w:hAnsiTheme="minorBidi" w:cstheme="minorBidi"/>
              </w:rPr>
              <w:t>Description</w:t>
            </w:r>
          </w:p>
        </w:tc>
      </w:tr>
      <w:tr w:rsidR="00CE5F82" w:rsidRPr="00CE5F82" w14:paraId="4C2A64DC" w14:textId="77777777" w:rsidTr="00CE5F82">
        <w:trPr>
          <w:tblCellSpacing w:w="0" w:type="dxa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0E8109" w14:textId="77777777" w:rsidR="00CE5F82" w:rsidRPr="00CE5F82" w:rsidRDefault="00CE5F82" w:rsidP="00CE5F82">
            <w:pPr>
              <w:spacing w:before="100" w:beforeAutospacing="1"/>
              <w:rPr>
                <w:rFonts w:asciiTheme="minorBidi" w:hAnsiTheme="minorBidi" w:cstheme="minorBidi"/>
              </w:rPr>
            </w:pPr>
            <w:r w:rsidRPr="00CE5F82"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6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78F3B6" w14:textId="77777777" w:rsidR="00CE5F82" w:rsidRPr="00CE5F82" w:rsidRDefault="00CE5F82" w:rsidP="00CE5F82">
            <w:pPr>
              <w:spacing w:before="100" w:beforeAutospacing="1"/>
              <w:rPr>
                <w:rFonts w:asciiTheme="minorBidi" w:hAnsiTheme="minorBidi" w:cstheme="minorBidi"/>
              </w:rPr>
            </w:pPr>
            <w:r w:rsidRPr="00CE5F82">
              <w:rPr>
                <w:rFonts w:asciiTheme="minorBidi" w:hAnsiTheme="minorBidi" w:cstheme="minorBidi"/>
              </w:rPr>
              <w:t>Power (12 VDC). This may be tapped by the diagnostic tool.</w:t>
            </w:r>
          </w:p>
        </w:tc>
      </w:tr>
      <w:tr w:rsidR="00CE5F82" w:rsidRPr="00CE5F82" w14:paraId="6F06E0B5" w14:textId="77777777" w:rsidTr="00CE5F82">
        <w:trPr>
          <w:tblCellSpacing w:w="0" w:type="dxa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6C1A4D" w14:textId="77777777" w:rsidR="00CE5F82" w:rsidRPr="00CE5F82" w:rsidRDefault="00CE5F82" w:rsidP="00CE5F82">
            <w:pPr>
              <w:spacing w:before="100" w:beforeAutospacing="1"/>
              <w:rPr>
                <w:rFonts w:asciiTheme="minorBidi" w:hAnsiTheme="minorBidi" w:cstheme="minorBidi"/>
              </w:rPr>
            </w:pPr>
            <w:r w:rsidRPr="00CE5F82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6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39AF4C" w14:textId="77777777" w:rsidR="00CE5F82" w:rsidRPr="00CE5F82" w:rsidRDefault="00CE5F82" w:rsidP="00CE5F82">
            <w:pPr>
              <w:spacing w:before="100" w:beforeAutospacing="1"/>
              <w:rPr>
                <w:rFonts w:asciiTheme="minorBidi" w:hAnsiTheme="minorBidi" w:cstheme="minorBidi"/>
              </w:rPr>
            </w:pPr>
            <w:r w:rsidRPr="00CE5F82">
              <w:rPr>
                <w:rFonts w:asciiTheme="minorBidi" w:hAnsiTheme="minorBidi" w:cstheme="minorBidi"/>
              </w:rPr>
              <w:t>reserved</w:t>
            </w:r>
          </w:p>
        </w:tc>
      </w:tr>
      <w:tr w:rsidR="00CE5F82" w:rsidRPr="00CE5F82" w14:paraId="52A501CB" w14:textId="77777777" w:rsidTr="00CE5F82">
        <w:trPr>
          <w:tblCellSpacing w:w="0" w:type="dxa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E76162" w14:textId="77777777" w:rsidR="00CE5F82" w:rsidRPr="00CE5F82" w:rsidRDefault="00CE5F82" w:rsidP="00CE5F82">
            <w:pPr>
              <w:spacing w:before="100" w:beforeAutospacing="1"/>
              <w:rPr>
                <w:rFonts w:asciiTheme="minorBidi" w:hAnsiTheme="minorBidi" w:cstheme="minorBidi"/>
              </w:rPr>
            </w:pPr>
            <w:r w:rsidRPr="00CE5F82"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6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8FE084" w14:textId="77777777" w:rsidR="00CE5F82" w:rsidRPr="00CE5F82" w:rsidRDefault="00CE5F82" w:rsidP="00CE5F82">
            <w:pPr>
              <w:spacing w:before="100" w:beforeAutospacing="1"/>
              <w:rPr>
                <w:rFonts w:asciiTheme="minorBidi" w:hAnsiTheme="minorBidi" w:cstheme="minorBidi"/>
              </w:rPr>
            </w:pPr>
            <w:r w:rsidRPr="00CE5F82">
              <w:rPr>
                <w:rFonts w:asciiTheme="minorBidi" w:hAnsiTheme="minorBidi" w:cstheme="minorBidi"/>
              </w:rPr>
              <w:t>reserved</w:t>
            </w:r>
          </w:p>
        </w:tc>
      </w:tr>
      <w:tr w:rsidR="00CE5F82" w:rsidRPr="00CE5F82" w14:paraId="5B1DDC90" w14:textId="77777777" w:rsidTr="00CE5F82">
        <w:trPr>
          <w:tblCellSpacing w:w="0" w:type="dxa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429A6C" w14:textId="77777777" w:rsidR="00CE5F82" w:rsidRPr="00CE5F82" w:rsidRDefault="00CE5F82" w:rsidP="00CE5F82">
            <w:pPr>
              <w:spacing w:before="100" w:beforeAutospacing="1"/>
              <w:rPr>
                <w:rFonts w:asciiTheme="minorBidi" w:hAnsiTheme="minorBidi" w:cstheme="minorBidi"/>
              </w:rPr>
            </w:pPr>
            <w:r w:rsidRPr="00CE5F82"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6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2AD442" w14:textId="77777777" w:rsidR="00CE5F82" w:rsidRPr="00CE5F82" w:rsidRDefault="00CE5F82" w:rsidP="00CE5F82">
            <w:pPr>
              <w:spacing w:before="100" w:beforeAutospacing="1"/>
              <w:rPr>
                <w:rFonts w:asciiTheme="minorBidi" w:hAnsiTheme="minorBidi" w:cstheme="minorBidi"/>
              </w:rPr>
            </w:pPr>
            <w:r w:rsidRPr="00CE5F82">
              <w:rPr>
                <w:rFonts w:asciiTheme="minorBidi" w:hAnsiTheme="minorBidi" w:cstheme="minorBidi"/>
              </w:rPr>
              <w:t>reserved</w:t>
            </w:r>
          </w:p>
        </w:tc>
      </w:tr>
      <w:tr w:rsidR="00CE5F82" w:rsidRPr="00CE5F82" w14:paraId="01DC2513" w14:textId="77777777" w:rsidTr="00CE5F82">
        <w:trPr>
          <w:tblCellSpacing w:w="0" w:type="dxa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A3726E" w14:textId="77777777" w:rsidR="00CE5F82" w:rsidRPr="00CE5F82" w:rsidRDefault="00CE5F82" w:rsidP="00CE5F82">
            <w:pPr>
              <w:spacing w:before="100" w:beforeAutospacing="1"/>
              <w:rPr>
                <w:rFonts w:asciiTheme="minorBidi" w:hAnsiTheme="minorBidi" w:cstheme="minorBidi"/>
              </w:rPr>
            </w:pPr>
            <w:r w:rsidRPr="00CE5F82"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6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69B1F0" w14:textId="77777777" w:rsidR="00CE5F82" w:rsidRPr="00CE5F82" w:rsidRDefault="00CE5F82" w:rsidP="00CE5F82">
            <w:pPr>
              <w:spacing w:before="100" w:beforeAutospacing="1"/>
              <w:rPr>
                <w:rFonts w:asciiTheme="minorBidi" w:hAnsiTheme="minorBidi" w:cstheme="minorBidi"/>
              </w:rPr>
            </w:pPr>
            <w:r w:rsidRPr="00CE5F82">
              <w:rPr>
                <w:rFonts w:asciiTheme="minorBidi" w:hAnsiTheme="minorBidi" w:cstheme="minorBidi"/>
              </w:rPr>
              <w:t>Ground</w:t>
            </w:r>
          </w:p>
        </w:tc>
      </w:tr>
      <w:tr w:rsidR="00CE5F82" w:rsidRPr="00CE5F82" w14:paraId="20B9D3CD" w14:textId="77777777" w:rsidTr="00CE5F82">
        <w:trPr>
          <w:tblCellSpacing w:w="0" w:type="dxa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86F80E" w14:textId="77777777" w:rsidR="00CE5F82" w:rsidRPr="00CE5F82" w:rsidRDefault="00CE5F82" w:rsidP="00CE5F82">
            <w:pPr>
              <w:spacing w:before="100" w:beforeAutospacing="1"/>
              <w:rPr>
                <w:rFonts w:asciiTheme="minorBidi" w:hAnsiTheme="minorBidi" w:cstheme="minorBidi"/>
              </w:rPr>
            </w:pPr>
            <w:r w:rsidRPr="00CE5F82">
              <w:rPr>
                <w:rFonts w:asciiTheme="minorBidi" w:hAnsiTheme="minorBidi" w:cstheme="minorBidi"/>
              </w:rPr>
              <w:t>6</w:t>
            </w:r>
          </w:p>
        </w:tc>
        <w:tc>
          <w:tcPr>
            <w:tcW w:w="6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E72D18" w14:textId="77777777" w:rsidR="00CE5F82" w:rsidRPr="00CE5F82" w:rsidRDefault="00CE5F82" w:rsidP="00CE5F82">
            <w:pPr>
              <w:spacing w:before="100" w:beforeAutospacing="1"/>
              <w:rPr>
                <w:rFonts w:asciiTheme="minorBidi" w:hAnsiTheme="minorBidi" w:cstheme="minorBidi"/>
              </w:rPr>
            </w:pPr>
            <w:r w:rsidRPr="00CE5F82">
              <w:rPr>
                <w:rFonts w:asciiTheme="minorBidi" w:hAnsiTheme="minorBidi" w:cstheme="minorBidi"/>
              </w:rPr>
              <w:t>reserved</w:t>
            </w:r>
          </w:p>
        </w:tc>
      </w:tr>
      <w:tr w:rsidR="00CE5F82" w:rsidRPr="00CE5F82" w14:paraId="067D63B4" w14:textId="77777777" w:rsidTr="00CE5F82">
        <w:trPr>
          <w:tblCellSpacing w:w="0" w:type="dxa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FF3066" w14:textId="77777777" w:rsidR="00CE5F82" w:rsidRPr="00CE5F82" w:rsidRDefault="00CE5F82" w:rsidP="00CE5F82">
            <w:pPr>
              <w:spacing w:before="100" w:beforeAutospacing="1"/>
              <w:rPr>
                <w:rFonts w:asciiTheme="minorBidi" w:hAnsiTheme="minorBidi" w:cstheme="minorBidi"/>
              </w:rPr>
            </w:pPr>
            <w:r w:rsidRPr="00CE5F82">
              <w:rPr>
                <w:rFonts w:asciiTheme="minorBidi" w:hAnsiTheme="minorBidi" w:cstheme="minorBidi"/>
              </w:rPr>
              <w:t>7</w:t>
            </w:r>
          </w:p>
        </w:tc>
        <w:tc>
          <w:tcPr>
            <w:tcW w:w="6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F07320" w14:textId="77777777" w:rsidR="00CE5F82" w:rsidRPr="00CE5F82" w:rsidRDefault="00CE5F82" w:rsidP="00CE5F82">
            <w:pPr>
              <w:spacing w:before="100" w:beforeAutospacing="1"/>
              <w:rPr>
                <w:rFonts w:asciiTheme="minorBidi" w:hAnsiTheme="minorBidi" w:cstheme="minorBidi"/>
              </w:rPr>
            </w:pPr>
            <w:r w:rsidRPr="00CE5F82">
              <w:rPr>
                <w:rFonts w:asciiTheme="minorBidi" w:hAnsiTheme="minorBidi" w:cstheme="minorBidi"/>
              </w:rPr>
              <w:t>Shield (optional)</w:t>
            </w:r>
          </w:p>
        </w:tc>
      </w:tr>
      <w:tr w:rsidR="00CE5F82" w:rsidRPr="00CE5F82" w14:paraId="6B91AA33" w14:textId="77777777" w:rsidTr="00CE5F82">
        <w:trPr>
          <w:tblCellSpacing w:w="0" w:type="dxa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669209" w14:textId="77777777" w:rsidR="00CE5F82" w:rsidRPr="00CE5F82" w:rsidRDefault="00CE5F82" w:rsidP="00CE5F82">
            <w:pPr>
              <w:spacing w:before="100" w:beforeAutospacing="1"/>
              <w:rPr>
                <w:rFonts w:asciiTheme="minorBidi" w:hAnsiTheme="minorBidi" w:cstheme="minorBidi"/>
              </w:rPr>
            </w:pPr>
            <w:r w:rsidRPr="00CE5F82">
              <w:rPr>
                <w:rFonts w:asciiTheme="minorBidi" w:hAnsiTheme="minorBidi" w:cstheme="minorBidi"/>
              </w:rPr>
              <w:t>8</w:t>
            </w:r>
          </w:p>
        </w:tc>
        <w:tc>
          <w:tcPr>
            <w:tcW w:w="6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FD2C19" w14:textId="77777777" w:rsidR="00CE5F82" w:rsidRPr="00CE5F82" w:rsidRDefault="00CE5F82" w:rsidP="00CE5F82">
            <w:pPr>
              <w:spacing w:before="100" w:beforeAutospacing="1"/>
              <w:rPr>
                <w:rFonts w:asciiTheme="minorBidi" w:hAnsiTheme="minorBidi" w:cstheme="minorBidi"/>
              </w:rPr>
            </w:pPr>
            <w:r w:rsidRPr="00CE5F82">
              <w:rPr>
                <w:rFonts w:asciiTheme="minorBidi" w:hAnsiTheme="minorBidi" w:cstheme="minorBidi"/>
              </w:rPr>
              <w:t>RV-C data (+) (CAN_H)</w:t>
            </w:r>
          </w:p>
        </w:tc>
      </w:tr>
      <w:tr w:rsidR="00CE5F82" w:rsidRPr="00CE5F82" w14:paraId="23903D8A" w14:textId="77777777" w:rsidTr="00CE5F82">
        <w:trPr>
          <w:tblCellSpacing w:w="0" w:type="dxa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3B4EAD" w14:textId="77777777" w:rsidR="00CE5F82" w:rsidRPr="00CE5F82" w:rsidRDefault="00CE5F82" w:rsidP="00CE5F82">
            <w:pPr>
              <w:spacing w:before="100" w:beforeAutospacing="1"/>
              <w:rPr>
                <w:rFonts w:asciiTheme="minorBidi" w:hAnsiTheme="minorBidi" w:cstheme="minorBidi"/>
              </w:rPr>
            </w:pPr>
            <w:r w:rsidRPr="00CE5F82">
              <w:rPr>
                <w:rFonts w:asciiTheme="minorBidi" w:hAnsiTheme="minorBidi" w:cstheme="minorBidi"/>
              </w:rPr>
              <w:t>9</w:t>
            </w:r>
          </w:p>
        </w:tc>
        <w:tc>
          <w:tcPr>
            <w:tcW w:w="6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462F45" w14:textId="77777777" w:rsidR="00CE5F82" w:rsidRPr="00CE5F82" w:rsidRDefault="00CE5F82" w:rsidP="00CE5F82">
            <w:pPr>
              <w:spacing w:before="100" w:beforeAutospacing="1"/>
              <w:rPr>
                <w:rFonts w:asciiTheme="minorBidi" w:hAnsiTheme="minorBidi" w:cstheme="minorBidi"/>
              </w:rPr>
            </w:pPr>
            <w:r w:rsidRPr="00CE5F82">
              <w:rPr>
                <w:rFonts w:asciiTheme="minorBidi" w:hAnsiTheme="minorBidi" w:cstheme="minorBidi"/>
              </w:rPr>
              <w:t>RV-C data (-) (CAN-L)</w:t>
            </w:r>
          </w:p>
        </w:tc>
      </w:tr>
    </w:tbl>
    <w:p w14:paraId="0E89684C" w14:textId="77777777" w:rsidR="00CE5F82" w:rsidRDefault="00CE5F82" w:rsidP="0071484A">
      <w:pPr>
        <w:rPr>
          <w:b/>
          <w:u w:val="single"/>
        </w:rPr>
      </w:pPr>
    </w:p>
    <w:p w14:paraId="70569DA4" w14:textId="77777777" w:rsidR="00CE5F82" w:rsidRDefault="00CE5F82" w:rsidP="0071484A">
      <w:pPr>
        <w:rPr>
          <w:b/>
          <w:u w:val="single"/>
        </w:rPr>
      </w:pPr>
    </w:p>
    <w:p w14:paraId="1C089C3A" w14:textId="77777777" w:rsidR="00CE5F82" w:rsidRDefault="00CE5F82" w:rsidP="0071484A">
      <w:pPr>
        <w:rPr>
          <w:b/>
          <w:u w:val="single"/>
        </w:rPr>
      </w:pPr>
    </w:p>
    <w:p w14:paraId="5190D8CE" w14:textId="40A7D0AB" w:rsidR="00CE5F82" w:rsidRDefault="00CE5F82" w:rsidP="0071484A">
      <w:pPr>
        <w:rPr>
          <w:rFonts w:asciiTheme="minorBidi" w:hAnsiTheme="minorBidi" w:cstheme="minorBidi"/>
          <w:bCs/>
          <w:sz w:val="36"/>
          <w:szCs w:val="36"/>
        </w:rPr>
      </w:pPr>
      <w:r>
        <w:rPr>
          <w:rFonts w:asciiTheme="minorBidi" w:hAnsiTheme="minorBidi" w:cstheme="minorBidi"/>
          <w:bCs/>
          <w:sz w:val="36"/>
          <w:szCs w:val="36"/>
        </w:rPr>
        <w:lastRenderedPageBreak/>
        <w:t>Proposed Changes &amp; Additions</w:t>
      </w:r>
    </w:p>
    <w:p w14:paraId="37A3BAC2" w14:textId="069C99D5" w:rsidR="00CE5F82" w:rsidRDefault="00CE5F82" w:rsidP="0071484A">
      <w:pPr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 xml:space="preserve">Items marked in </w:t>
      </w:r>
      <w:r w:rsidRPr="007F7DAA">
        <w:rPr>
          <w:rFonts w:asciiTheme="minorBidi" w:hAnsiTheme="minorBidi" w:cstheme="minorBidi"/>
          <w:bCs/>
          <w:color w:val="FF0000"/>
        </w:rPr>
        <w:t>red</w:t>
      </w:r>
      <w:r>
        <w:rPr>
          <w:rFonts w:asciiTheme="minorBidi" w:hAnsiTheme="minorBidi" w:cstheme="minorBidi"/>
          <w:bCs/>
        </w:rPr>
        <w:t xml:space="preserve"> will be removed and replaced with the text and sections below:</w:t>
      </w:r>
    </w:p>
    <w:p w14:paraId="1077F672" w14:textId="77777777" w:rsidR="007F7DAA" w:rsidRPr="00CE5F82" w:rsidRDefault="007F7DAA" w:rsidP="0071484A">
      <w:pPr>
        <w:rPr>
          <w:rFonts w:asciiTheme="minorBidi" w:hAnsiTheme="minorBidi" w:cstheme="minorBidi"/>
          <w:bCs/>
        </w:rPr>
      </w:pPr>
    </w:p>
    <w:p w14:paraId="466E0949" w14:textId="45EA88D9" w:rsidR="0071484A" w:rsidRPr="00462B3C" w:rsidRDefault="0071484A" w:rsidP="0071484A">
      <w:pPr>
        <w:rPr>
          <w:rFonts w:ascii="Arial" w:hAnsi="Arial" w:cs="Arial"/>
        </w:rPr>
      </w:pPr>
      <w:r w:rsidRPr="00462B3C">
        <w:rPr>
          <w:rFonts w:ascii="Arial" w:hAnsi="Arial" w:cs="Arial"/>
          <w:b/>
          <w:u w:val="single"/>
        </w:rPr>
        <w:t xml:space="preserve">Table of Contents </w:t>
      </w:r>
    </w:p>
    <w:p w14:paraId="57B42DAE" w14:textId="3675625D" w:rsidR="00340B3F" w:rsidRDefault="0071484A">
      <w:pPr>
        <w:rPr>
          <w:rFonts w:ascii="Arial" w:hAnsi="Arial" w:cs="Arial"/>
        </w:rPr>
      </w:pPr>
      <w:r w:rsidRPr="00462B3C">
        <w:rPr>
          <w:rFonts w:ascii="Arial" w:hAnsi="Arial" w:cs="Arial"/>
        </w:rPr>
        <w:t xml:space="preserve">  </w:t>
      </w:r>
      <w:r w:rsidRPr="00462B3C">
        <w:rPr>
          <w:rFonts w:ascii="Arial" w:hAnsi="Arial" w:cs="Arial"/>
          <w:b/>
        </w:rPr>
        <w:t>2.2</w:t>
      </w:r>
      <w:r w:rsidRPr="00462B3C">
        <w:rPr>
          <w:rFonts w:ascii="Arial" w:hAnsi="Arial" w:cs="Arial"/>
        </w:rPr>
        <w:t xml:space="preserve"> </w:t>
      </w:r>
      <w:r w:rsidRPr="00CE5F82">
        <w:rPr>
          <w:rFonts w:ascii="Arial" w:hAnsi="Arial" w:cs="Arial"/>
          <w:strike/>
          <w:color w:val="FF0000"/>
        </w:rPr>
        <w:t>Diagnostic Connector</w:t>
      </w:r>
      <w:r w:rsidRPr="00CE5F82">
        <w:rPr>
          <w:rFonts w:ascii="Arial" w:hAnsi="Arial" w:cs="Arial"/>
          <w:color w:val="FF0000"/>
        </w:rPr>
        <w:t xml:space="preserve"> </w:t>
      </w:r>
      <w:r w:rsidRPr="00462B3C">
        <w:rPr>
          <w:rFonts w:ascii="Arial" w:hAnsi="Arial" w:cs="Arial"/>
        </w:rPr>
        <w:t>Service Port</w:t>
      </w:r>
    </w:p>
    <w:p w14:paraId="504B607A" w14:textId="77777777" w:rsidR="00694B07" w:rsidRPr="00694B07" w:rsidRDefault="00694B07">
      <w:pPr>
        <w:rPr>
          <w:rFonts w:ascii="Arial" w:hAnsi="Arial" w:cs="Arial"/>
          <w:color w:val="FF0000"/>
          <w:u w:val="single"/>
        </w:rPr>
      </w:pPr>
    </w:p>
    <w:p w14:paraId="56DC0CDC" w14:textId="77777777" w:rsidR="00E55529" w:rsidRPr="00CE5F82" w:rsidRDefault="0043059C">
      <w:pPr>
        <w:rPr>
          <w:b/>
          <w:color w:val="FF0000"/>
          <w:u w:val="single"/>
        </w:rPr>
      </w:pPr>
      <w:r w:rsidRPr="00CE5F82">
        <w:rPr>
          <w:b/>
          <w:color w:val="FF0000"/>
          <w:u w:val="single"/>
        </w:rPr>
        <w:t>Existing Section 2.2 text:</w:t>
      </w:r>
    </w:p>
    <w:p w14:paraId="69D23232" w14:textId="328ECB20" w:rsidR="0071484A" w:rsidRPr="00CE5F82" w:rsidRDefault="0043059C">
      <w:pPr>
        <w:rPr>
          <w:strike/>
          <w:color w:val="FF0000"/>
        </w:rPr>
      </w:pPr>
      <w:r w:rsidRPr="00CE5F82">
        <w:rPr>
          <w:strike/>
          <w:color w:val="FF0000"/>
        </w:rPr>
        <w:t>A recreation vehicle equipped with a RV-C network shall be equipped with a standard connector specifically for the attachment of diagnostic tools. The connector shall be from the amp circular plastic connector (CPC) series, with 9 pins. A typical member designed for bulkhead mounting is Amp 206705-01 as shown in Figure 2.2. Any exact mechanic equivalent is acceptable.</w:t>
      </w:r>
    </w:p>
    <w:p w14:paraId="56DC0CE0" w14:textId="77777777" w:rsidR="00E55529" w:rsidRDefault="0043059C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2.2 – Service Port</w:t>
      </w:r>
    </w:p>
    <w:p w14:paraId="56DC0CE1" w14:textId="77DBD43E" w:rsidR="00E55529" w:rsidRPr="00226B88" w:rsidRDefault="0043059C">
      <w:pPr>
        <w:spacing w:before="240"/>
        <w:rPr>
          <w:rFonts w:ascii="Arial" w:eastAsia="Arial" w:hAnsi="Arial" w:cs="Arial"/>
        </w:rPr>
      </w:pPr>
      <w:r w:rsidRPr="00226B88">
        <w:rPr>
          <w:rFonts w:ascii="Arial" w:eastAsia="Arial" w:hAnsi="Arial" w:cs="Arial"/>
        </w:rPr>
        <w:t>A recreation vehicle equipped with a</w:t>
      </w:r>
      <w:r w:rsidR="00733DCB" w:rsidRPr="00226B88">
        <w:rPr>
          <w:rFonts w:ascii="Arial" w:eastAsia="Arial" w:hAnsi="Arial" w:cs="Arial"/>
        </w:rPr>
        <w:t>n</w:t>
      </w:r>
      <w:r w:rsidRPr="00226B88">
        <w:rPr>
          <w:rFonts w:ascii="Arial" w:eastAsia="Arial" w:hAnsi="Arial" w:cs="Arial"/>
        </w:rPr>
        <w:t xml:space="preserve"> RV-C network shall be equipped with a powered Service Port using </w:t>
      </w:r>
      <w:r w:rsidR="00C91C31" w:rsidRPr="00226B88">
        <w:rPr>
          <w:rFonts w:ascii="Arial" w:eastAsia="Arial" w:hAnsi="Arial" w:cs="Arial"/>
        </w:rPr>
        <w:t>specific</w:t>
      </w:r>
      <w:r w:rsidRPr="00226B88">
        <w:rPr>
          <w:rFonts w:ascii="Arial" w:eastAsia="Arial" w:hAnsi="Arial" w:cs="Arial"/>
        </w:rPr>
        <w:t xml:space="preserve"> connector</w:t>
      </w:r>
      <w:r w:rsidR="00A23118" w:rsidRPr="00226B88">
        <w:rPr>
          <w:rFonts w:ascii="Arial" w:eastAsia="Arial" w:hAnsi="Arial" w:cs="Arial"/>
        </w:rPr>
        <w:t>s</w:t>
      </w:r>
      <w:r w:rsidRPr="00226B88">
        <w:rPr>
          <w:rFonts w:ascii="Arial" w:eastAsia="Arial" w:hAnsi="Arial" w:cs="Arial"/>
        </w:rPr>
        <w:t xml:space="preserve"> for the attachment of diagnostic tools</w:t>
      </w:r>
      <w:r w:rsidR="00314567" w:rsidRPr="00226B88">
        <w:rPr>
          <w:rFonts w:ascii="Arial" w:eastAsia="Arial" w:hAnsi="Arial" w:cs="Arial"/>
        </w:rPr>
        <w:t xml:space="preserve"> that may</w:t>
      </w:r>
      <w:r w:rsidR="006D6381" w:rsidRPr="00226B88">
        <w:rPr>
          <w:rFonts w:ascii="Arial" w:eastAsia="Arial" w:hAnsi="Arial" w:cs="Arial"/>
        </w:rPr>
        <w:t xml:space="preserve"> also</w:t>
      </w:r>
      <w:r w:rsidR="00314567" w:rsidRPr="00226B88">
        <w:rPr>
          <w:rFonts w:ascii="Arial" w:eastAsia="Arial" w:hAnsi="Arial" w:cs="Arial"/>
        </w:rPr>
        <w:t xml:space="preserve"> include capabilities </w:t>
      </w:r>
      <w:r w:rsidR="0043325F" w:rsidRPr="00226B88">
        <w:rPr>
          <w:rFonts w:ascii="Arial" w:eastAsia="Arial" w:hAnsi="Arial" w:cs="Arial"/>
        </w:rPr>
        <w:t xml:space="preserve">of </w:t>
      </w:r>
      <w:r w:rsidR="006D6381" w:rsidRPr="00226B88">
        <w:rPr>
          <w:rFonts w:ascii="Arial" w:eastAsia="Arial" w:hAnsi="Arial" w:cs="Arial"/>
        </w:rPr>
        <w:t>maintenance, configuration, and software updating</w:t>
      </w:r>
      <w:r w:rsidRPr="00226B88">
        <w:rPr>
          <w:rFonts w:ascii="Arial" w:eastAsia="Arial" w:hAnsi="Arial" w:cs="Arial"/>
        </w:rPr>
        <w:t>. Service Ports are subject to the limitations described in section 2.1.</w:t>
      </w:r>
    </w:p>
    <w:p w14:paraId="66658617" w14:textId="77777777" w:rsidR="00694B07" w:rsidRPr="00226B88" w:rsidRDefault="00694B07">
      <w:pPr>
        <w:spacing w:before="240"/>
        <w:rPr>
          <w:rFonts w:ascii="Arial" w:eastAsia="Arial" w:hAnsi="Arial" w:cs="Arial"/>
        </w:rPr>
      </w:pPr>
    </w:p>
    <w:p w14:paraId="56DC0CE3" w14:textId="2EE444C9" w:rsidR="00E55529" w:rsidRPr="00226B88" w:rsidRDefault="0043059C">
      <w:pPr>
        <w:spacing w:before="240"/>
        <w:rPr>
          <w:rFonts w:ascii="Arial" w:eastAsia="Arial" w:hAnsi="Arial" w:cs="Arial"/>
        </w:rPr>
      </w:pPr>
      <w:r w:rsidRPr="00226B88">
        <w:rPr>
          <w:rFonts w:ascii="Arial" w:eastAsia="Arial" w:hAnsi="Arial" w:cs="Arial"/>
        </w:rPr>
        <w:t>2.2.1 – Service Port Connectors</w:t>
      </w:r>
    </w:p>
    <w:p w14:paraId="062F9808" w14:textId="77777777" w:rsidR="003614B4" w:rsidRPr="00226B88" w:rsidRDefault="003614B4" w:rsidP="003614B4">
      <w:pPr>
        <w:rPr>
          <w:rFonts w:ascii="Arial" w:eastAsia="Arial" w:hAnsi="Arial" w:cs="Arial"/>
        </w:rPr>
      </w:pPr>
    </w:p>
    <w:p w14:paraId="66342C0B" w14:textId="1697CB10" w:rsidR="003614B4" w:rsidRPr="00226B88" w:rsidRDefault="003614B4" w:rsidP="003614B4">
      <w:pPr>
        <w:rPr>
          <w:rFonts w:ascii="Arial" w:eastAsia="Arial" w:hAnsi="Arial" w:cs="Arial"/>
        </w:rPr>
      </w:pPr>
      <w:r w:rsidRPr="00226B88">
        <w:rPr>
          <w:rFonts w:ascii="Arial" w:eastAsia="Arial" w:hAnsi="Arial" w:cs="Arial"/>
        </w:rPr>
        <w:t>The connector shall be one of the following:</w:t>
      </w:r>
    </w:p>
    <w:p w14:paraId="5855D8BD" w14:textId="77777777" w:rsidR="00694B07" w:rsidRPr="00226B88" w:rsidRDefault="00694B07" w:rsidP="003614B4">
      <w:pPr>
        <w:rPr>
          <w:rFonts w:ascii="Arial" w:eastAsia="Arial" w:hAnsi="Arial" w:cs="Arial"/>
        </w:rPr>
      </w:pPr>
    </w:p>
    <w:p w14:paraId="56DC0CE5" w14:textId="4162457C" w:rsidR="00E55529" w:rsidRPr="00226B88" w:rsidRDefault="0043059C">
      <w:pPr>
        <w:spacing w:before="240"/>
        <w:rPr>
          <w:rFonts w:ascii="Arial" w:eastAsia="Arial" w:hAnsi="Arial" w:cs="Arial"/>
        </w:rPr>
      </w:pPr>
      <w:r w:rsidRPr="00226B88">
        <w:rPr>
          <w:rFonts w:ascii="Arial" w:eastAsia="Arial" w:hAnsi="Arial" w:cs="Arial"/>
        </w:rPr>
        <w:t>2.2.1.1 –</w:t>
      </w:r>
      <w:r w:rsidR="00F30EE0" w:rsidRPr="00226B88">
        <w:rPr>
          <w:rFonts w:ascii="Arial" w:eastAsia="Arial" w:hAnsi="Arial" w:cs="Arial"/>
        </w:rPr>
        <w:t xml:space="preserve"> </w:t>
      </w:r>
      <w:r w:rsidRPr="00226B88">
        <w:rPr>
          <w:rFonts w:ascii="Arial" w:eastAsia="Arial" w:hAnsi="Arial" w:cs="Arial"/>
        </w:rPr>
        <w:t>Mini DIN</w:t>
      </w:r>
      <w:r w:rsidR="001A6BC5" w:rsidRPr="00226B88">
        <w:rPr>
          <w:rFonts w:ascii="Arial" w:eastAsia="Arial" w:hAnsi="Arial" w:cs="Arial"/>
        </w:rPr>
        <w:t>-</w:t>
      </w:r>
      <w:r w:rsidRPr="00226B88">
        <w:rPr>
          <w:rFonts w:ascii="Arial" w:eastAsia="Arial" w:hAnsi="Arial" w:cs="Arial"/>
        </w:rPr>
        <w:t>4</w:t>
      </w:r>
      <w:r w:rsidR="00E01E16" w:rsidRPr="00226B88">
        <w:rPr>
          <w:rFonts w:ascii="Arial" w:eastAsia="Arial" w:hAnsi="Arial" w:cs="Arial"/>
        </w:rPr>
        <w:t xml:space="preserve"> </w:t>
      </w:r>
      <w:proofErr w:type="gramStart"/>
      <w:r w:rsidR="00E01E16" w:rsidRPr="00226B88">
        <w:rPr>
          <w:rFonts w:ascii="Arial" w:eastAsia="Arial" w:hAnsi="Arial" w:cs="Arial"/>
        </w:rPr>
        <w:t>pin</w:t>
      </w:r>
      <w:proofErr w:type="gramEnd"/>
    </w:p>
    <w:p w14:paraId="56DC0CE6" w14:textId="1F69990C" w:rsidR="00E55529" w:rsidRPr="00226B88" w:rsidRDefault="0043059C">
      <w:pPr>
        <w:spacing w:before="240"/>
        <w:rPr>
          <w:rFonts w:ascii="Arial" w:eastAsia="Arial" w:hAnsi="Arial" w:cs="Arial"/>
        </w:rPr>
      </w:pPr>
      <w:r w:rsidRPr="00226B88">
        <w:rPr>
          <w:rFonts w:ascii="Arial" w:eastAsia="Arial" w:hAnsi="Arial" w:cs="Arial"/>
        </w:rPr>
        <w:t>A Mini DIN, 4 position receptacle, with keyed mating alignment type as shown in Figure 2.2.1.1. Figure 2.2.1.1 shows a panel mount version of the connector, but other mounting options are allowed.</w:t>
      </w:r>
      <w:r w:rsidR="005D127E" w:rsidRPr="00226B88">
        <w:rPr>
          <w:rFonts w:ascii="Arial" w:eastAsia="Arial" w:hAnsi="Arial" w:cs="Arial"/>
        </w:rPr>
        <w:t xml:space="preserve"> The pin-out assignment is shown in Table 2.2.</w:t>
      </w:r>
    </w:p>
    <w:p w14:paraId="31211B6E" w14:textId="6DF093C8" w:rsidR="003614B4" w:rsidRPr="00226B88" w:rsidRDefault="003614B4">
      <w:pPr>
        <w:spacing w:before="240"/>
        <w:rPr>
          <w:rFonts w:ascii="Arial" w:eastAsia="Arial" w:hAnsi="Arial" w:cs="Arial"/>
        </w:rPr>
      </w:pPr>
      <w:r w:rsidRPr="00226B88">
        <w:rPr>
          <w:rFonts w:ascii="Arial" w:eastAsia="Arial" w:hAnsi="Arial" w:cs="Arial"/>
        </w:rPr>
        <w:t>2.2.1.2 –</w:t>
      </w:r>
      <w:r w:rsidR="00F30EE0" w:rsidRPr="00226B88">
        <w:rPr>
          <w:rFonts w:ascii="Arial" w:eastAsia="Arial" w:hAnsi="Arial" w:cs="Arial"/>
        </w:rPr>
        <w:t xml:space="preserve"> </w:t>
      </w:r>
      <w:r w:rsidR="00914EA8" w:rsidRPr="00226B88">
        <w:rPr>
          <w:rFonts w:ascii="Arial" w:eastAsia="Arial" w:hAnsi="Arial" w:cs="Arial"/>
        </w:rPr>
        <w:t>Pin</w:t>
      </w:r>
      <w:r w:rsidR="007D4C68" w:rsidRPr="00226B88">
        <w:rPr>
          <w:rFonts w:ascii="Arial" w:eastAsia="Arial" w:hAnsi="Arial" w:cs="Arial"/>
        </w:rPr>
        <w:t xml:space="preserve"> &amp; Socket 0.165” 4 </w:t>
      </w:r>
      <w:proofErr w:type="gramStart"/>
      <w:r w:rsidR="007D4C68" w:rsidRPr="00226B88">
        <w:rPr>
          <w:rFonts w:ascii="Arial" w:eastAsia="Arial" w:hAnsi="Arial" w:cs="Arial"/>
        </w:rPr>
        <w:t>pin</w:t>
      </w:r>
      <w:proofErr w:type="gramEnd"/>
    </w:p>
    <w:p w14:paraId="1F5E0F8F" w14:textId="3893D1E3" w:rsidR="004F6D7F" w:rsidRPr="00226B88" w:rsidRDefault="004F6D7F">
      <w:pPr>
        <w:spacing w:before="240"/>
        <w:rPr>
          <w:rFonts w:ascii="Arial" w:eastAsia="Arial" w:hAnsi="Arial" w:cs="Arial"/>
        </w:rPr>
      </w:pPr>
      <w:r w:rsidRPr="00226B88">
        <w:rPr>
          <w:rFonts w:ascii="Arial" w:eastAsia="Arial" w:hAnsi="Arial" w:cs="Arial"/>
        </w:rPr>
        <w:t xml:space="preserve">A </w:t>
      </w:r>
      <w:r w:rsidR="007D4C68" w:rsidRPr="00226B88">
        <w:rPr>
          <w:rFonts w:ascii="Arial" w:eastAsia="Arial" w:hAnsi="Arial" w:cs="Arial"/>
        </w:rPr>
        <w:t xml:space="preserve">Pin &amp; Socket 0.165” </w:t>
      </w:r>
      <w:r w:rsidRPr="00226B88">
        <w:rPr>
          <w:rFonts w:ascii="Arial" w:eastAsia="Arial" w:hAnsi="Arial" w:cs="Arial"/>
        </w:rPr>
        <w:t>4 position receptacle, as shown in Figure 2.</w:t>
      </w:r>
      <w:r w:rsidR="007D4C68" w:rsidRPr="00226B88">
        <w:rPr>
          <w:rFonts w:ascii="Arial" w:eastAsia="Arial" w:hAnsi="Arial" w:cs="Arial"/>
        </w:rPr>
        <w:t>1</w:t>
      </w:r>
      <w:r w:rsidRPr="00226B88">
        <w:rPr>
          <w:rFonts w:ascii="Arial" w:eastAsia="Arial" w:hAnsi="Arial" w:cs="Arial"/>
        </w:rPr>
        <w:t>.</w:t>
      </w:r>
      <w:r w:rsidR="000C53B5" w:rsidRPr="00226B88">
        <w:rPr>
          <w:rFonts w:ascii="Arial" w:eastAsia="Arial" w:hAnsi="Arial" w:cs="Arial"/>
        </w:rPr>
        <w:t>4f</w:t>
      </w:r>
      <w:r w:rsidR="00694B07" w:rsidRPr="00226B88">
        <w:rPr>
          <w:rFonts w:ascii="Arial" w:eastAsia="Arial" w:hAnsi="Arial" w:cs="Arial"/>
        </w:rPr>
        <w:t>.</w:t>
      </w:r>
      <w:r w:rsidRPr="00226B88">
        <w:rPr>
          <w:rFonts w:ascii="Arial" w:eastAsia="Arial" w:hAnsi="Arial" w:cs="Arial"/>
        </w:rPr>
        <w:t xml:space="preserve"> </w:t>
      </w:r>
      <w:r w:rsidR="003C38B9" w:rsidRPr="00226B88">
        <w:rPr>
          <w:rFonts w:ascii="Arial" w:eastAsia="Arial" w:hAnsi="Arial" w:cs="Arial"/>
        </w:rPr>
        <w:t xml:space="preserve">The pin-out assignment is shown in Table 2.2. </w:t>
      </w:r>
      <w:r w:rsidRPr="00226B88">
        <w:rPr>
          <w:rFonts w:ascii="Arial" w:eastAsia="Arial" w:hAnsi="Arial" w:cs="Arial"/>
        </w:rPr>
        <w:t xml:space="preserve">Example connectors include Molex </w:t>
      </w:r>
      <w:r w:rsidR="007F103E" w:rsidRPr="00226B88">
        <w:rPr>
          <w:rFonts w:ascii="Arial" w:eastAsia="Arial" w:hAnsi="Arial" w:cs="Arial"/>
        </w:rPr>
        <w:t>Min</w:t>
      </w:r>
      <w:r w:rsidR="00F76635" w:rsidRPr="00226B88">
        <w:rPr>
          <w:rFonts w:ascii="Arial" w:eastAsia="Arial" w:hAnsi="Arial" w:cs="Arial"/>
        </w:rPr>
        <w:t>i</w:t>
      </w:r>
      <w:r w:rsidR="00862356" w:rsidRPr="00226B88">
        <w:rPr>
          <w:rFonts w:ascii="Arial" w:eastAsia="Arial" w:hAnsi="Arial" w:cs="Arial"/>
        </w:rPr>
        <w:t>-</w:t>
      </w:r>
      <w:r w:rsidR="00F76635" w:rsidRPr="00226B88">
        <w:rPr>
          <w:rFonts w:ascii="Arial" w:eastAsia="Arial" w:hAnsi="Arial" w:cs="Arial"/>
        </w:rPr>
        <w:t>Fit</w:t>
      </w:r>
      <w:r w:rsidR="00862356" w:rsidRPr="00226B88">
        <w:rPr>
          <w:rFonts w:ascii="Arial" w:eastAsia="Arial" w:hAnsi="Arial" w:cs="Arial"/>
        </w:rPr>
        <w:t xml:space="preserve"> </w:t>
      </w:r>
      <w:r w:rsidR="00F76635" w:rsidRPr="00226B88">
        <w:rPr>
          <w:rFonts w:ascii="Arial" w:eastAsia="Arial" w:hAnsi="Arial" w:cs="Arial"/>
        </w:rPr>
        <w:t xml:space="preserve">Jr housing </w:t>
      </w:r>
      <w:r w:rsidRPr="00226B88">
        <w:rPr>
          <w:rFonts w:ascii="Arial" w:eastAsia="Arial" w:hAnsi="Arial" w:cs="Arial"/>
        </w:rPr>
        <w:t>39012041</w:t>
      </w:r>
      <w:r w:rsidR="00F76635" w:rsidRPr="00226B88">
        <w:rPr>
          <w:rFonts w:ascii="Arial" w:eastAsia="Arial" w:hAnsi="Arial" w:cs="Arial"/>
        </w:rPr>
        <w:t xml:space="preserve"> and</w:t>
      </w:r>
      <w:r w:rsidRPr="00226B88">
        <w:rPr>
          <w:rFonts w:ascii="Arial" w:eastAsia="Arial" w:hAnsi="Arial" w:cs="Arial"/>
        </w:rPr>
        <w:t xml:space="preserve"> pin terminal 39000041. Any mechanically equivalent connector is acceptable.</w:t>
      </w:r>
      <w:r w:rsidR="00694B07" w:rsidRPr="00226B88">
        <w:rPr>
          <w:rFonts w:ascii="Arial" w:eastAsia="Arial" w:hAnsi="Arial" w:cs="Arial"/>
        </w:rPr>
        <w:t xml:space="preserve"> </w:t>
      </w:r>
    </w:p>
    <w:p w14:paraId="56DC0CE7" w14:textId="7D2C82F6" w:rsidR="00E55529" w:rsidRPr="00226B88" w:rsidRDefault="0043059C">
      <w:pPr>
        <w:spacing w:before="240"/>
        <w:rPr>
          <w:rFonts w:ascii="Arial" w:eastAsia="Arial" w:hAnsi="Arial" w:cs="Arial"/>
        </w:rPr>
      </w:pPr>
      <w:r w:rsidRPr="00226B88">
        <w:rPr>
          <w:rFonts w:ascii="Arial" w:eastAsia="Arial" w:hAnsi="Arial" w:cs="Arial"/>
        </w:rPr>
        <w:t>2.2.1.</w:t>
      </w:r>
      <w:r w:rsidR="003614B4" w:rsidRPr="00226B88">
        <w:rPr>
          <w:rFonts w:ascii="Arial" w:eastAsia="Arial" w:hAnsi="Arial" w:cs="Arial"/>
        </w:rPr>
        <w:t>3</w:t>
      </w:r>
      <w:r w:rsidRPr="00226B88">
        <w:rPr>
          <w:rFonts w:ascii="Arial" w:eastAsia="Arial" w:hAnsi="Arial" w:cs="Arial"/>
        </w:rPr>
        <w:t xml:space="preserve"> –</w:t>
      </w:r>
      <w:r w:rsidR="00F30EE0" w:rsidRPr="00226B88">
        <w:rPr>
          <w:rFonts w:ascii="Arial" w:eastAsia="Arial" w:hAnsi="Arial" w:cs="Arial"/>
        </w:rPr>
        <w:t xml:space="preserve"> </w:t>
      </w:r>
      <w:r w:rsidRPr="00226B88">
        <w:rPr>
          <w:rFonts w:ascii="Arial" w:eastAsia="Arial" w:hAnsi="Arial" w:cs="Arial"/>
        </w:rPr>
        <w:t>CPC</w:t>
      </w:r>
      <w:r w:rsidR="00915D40" w:rsidRPr="00226B88">
        <w:rPr>
          <w:rFonts w:ascii="Arial" w:eastAsia="Arial" w:hAnsi="Arial" w:cs="Arial"/>
        </w:rPr>
        <w:t xml:space="preserve"> 9 pin</w:t>
      </w:r>
    </w:p>
    <w:p w14:paraId="56DC0CE8" w14:textId="41D9BF02" w:rsidR="00E55529" w:rsidRPr="00226B88" w:rsidRDefault="0043059C">
      <w:pPr>
        <w:spacing w:before="240"/>
        <w:rPr>
          <w:rFonts w:ascii="Arial" w:eastAsia="Arial" w:hAnsi="Arial" w:cs="Arial"/>
        </w:rPr>
      </w:pPr>
      <w:r w:rsidRPr="00226B88">
        <w:rPr>
          <w:rFonts w:ascii="Arial" w:eastAsia="Arial" w:hAnsi="Arial" w:cs="Arial"/>
        </w:rPr>
        <w:t>A Circular Plastic Connector, 9 position receptacle, as shown in Figure 2.2.1.</w:t>
      </w:r>
      <w:r w:rsidR="00514C71" w:rsidRPr="00226B88">
        <w:rPr>
          <w:rFonts w:ascii="Arial" w:eastAsia="Arial" w:hAnsi="Arial" w:cs="Arial"/>
        </w:rPr>
        <w:t>2</w:t>
      </w:r>
      <w:r w:rsidRPr="00226B88">
        <w:rPr>
          <w:rFonts w:ascii="Arial" w:eastAsia="Arial" w:hAnsi="Arial" w:cs="Arial"/>
        </w:rPr>
        <w:t xml:space="preserve">. The pin-out assignment is shown in Table 2.2. Shown is a TE CPC 9, Series 1, Shell Size 13, (TE </w:t>
      </w:r>
      <w:proofErr w:type="spellStart"/>
      <w:r w:rsidRPr="00226B88">
        <w:rPr>
          <w:rFonts w:ascii="Arial" w:eastAsia="Arial" w:hAnsi="Arial" w:cs="Arial"/>
        </w:rPr>
        <w:t>pn</w:t>
      </w:r>
      <w:proofErr w:type="spellEnd"/>
      <w:r w:rsidRPr="00226B88">
        <w:rPr>
          <w:rFonts w:ascii="Arial" w:eastAsia="Arial" w:hAnsi="Arial" w:cs="Arial"/>
        </w:rPr>
        <w:t xml:space="preserve"> 206705-1). Any mechanically equivalent connector is acceptable.</w:t>
      </w:r>
    </w:p>
    <w:p w14:paraId="0E779546" w14:textId="1CA664CA" w:rsidR="00694B07" w:rsidRPr="00226B88" w:rsidRDefault="00694B07">
      <w:pPr>
        <w:spacing w:before="240"/>
        <w:rPr>
          <w:rFonts w:ascii="Arial" w:eastAsia="Arial" w:hAnsi="Arial" w:cs="Arial"/>
        </w:rPr>
      </w:pPr>
    </w:p>
    <w:p w14:paraId="56DC0CE9" w14:textId="77777777" w:rsidR="00E55529" w:rsidRPr="00226B88" w:rsidRDefault="0043059C">
      <w:pPr>
        <w:spacing w:before="240"/>
        <w:rPr>
          <w:rFonts w:ascii="Arial" w:eastAsia="Arial" w:hAnsi="Arial" w:cs="Arial"/>
        </w:rPr>
      </w:pPr>
      <w:r w:rsidRPr="00226B88">
        <w:rPr>
          <w:rFonts w:ascii="Arial" w:eastAsia="Arial" w:hAnsi="Arial" w:cs="Arial"/>
        </w:rPr>
        <w:t>2.2.2 - Service Port Location</w:t>
      </w:r>
    </w:p>
    <w:p w14:paraId="56DC0CEB" w14:textId="5A102CAA" w:rsidR="00E55529" w:rsidRPr="00226B88" w:rsidRDefault="0043059C">
      <w:pPr>
        <w:spacing w:before="240"/>
        <w:rPr>
          <w:rFonts w:ascii="Arial" w:eastAsia="Arial" w:hAnsi="Arial" w:cs="Arial"/>
        </w:rPr>
      </w:pPr>
      <w:r w:rsidRPr="00226B88">
        <w:rPr>
          <w:rFonts w:ascii="Arial" w:eastAsia="Arial" w:hAnsi="Arial" w:cs="Arial"/>
        </w:rPr>
        <w:lastRenderedPageBreak/>
        <w:t xml:space="preserve">The Service Port must be in one of the following locations, or, if not, </w:t>
      </w:r>
      <w:r w:rsidR="006B7025" w:rsidRPr="00226B88">
        <w:rPr>
          <w:rFonts w:ascii="Arial" w:eastAsia="Arial" w:hAnsi="Arial" w:cs="Arial"/>
        </w:rPr>
        <w:t xml:space="preserve">information or </w:t>
      </w:r>
      <w:r w:rsidRPr="00226B88">
        <w:rPr>
          <w:rFonts w:ascii="Arial" w:eastAsia="Arial" w:hAnsi="Arial" w:cs="Arial"/>
        </w:rPr>
        <w:t xml:space="preserve">a label </w:t>
      </w:r>
      <w:proofErr w:type="gramStart"/>
      <w:r w:rsidRPr="00226B88">
        <w:rPr>
          <w:rFonts w:ascii="Arial" w:eastAsia="Arial" w:hAnsi="Arial" w:cs="Arial"/>
        </w:rPr>
        <w:t>similar to</w:t>
      </w:r>
      <w:proofErr w:type="gramEnd"/>
      <w:r w:rsidRPr="00226B88">
        <w:rPr>
          <w:rFonts w:ascii="Arial" w:eastAsia="Arial" w:hAnsi="Arial" w:cs="Arial"/>
        </w:rPr>
        <w:t xml:space="preserve"> Figure 2.2.2 describing the location shall be provided in one of these locations</w:t>
      </w:r>
      <w:r w:rsidR="00EF0454" w:rsidRPr="00226B88">
        <w:rPr>
          <w:rFonts w:ascii="Arial" w:eastAsia="Arial" w:hAnsi="Arial" w:cs="Arial"/>
        </w:rPr>
        <w:t xml:space="preserve"> </w:t>
      </w:r>
      <w:r w:rsidR="00D24C5C" w:rsidRPr="00226B88">
        <w:rPr>
          <w:rFonts w:ascii="Arial" w:eastAsia="Arial" w:hAnsi="Arial" w:cs="Arial"/>
        </w:rPr>
        <w:t xml:space="preserve">and/or with </w:t>
      </w:r>
      <w:r w:rsidR="0051520D" w:rsidRPr="00226B88">
        <w:rPr>
          <w:rFonts w:ascii="Arial" w:eastAsia="Arial" w:hAnsi="Arial" w:cs="Arial"/>
        </w:rPr>
        <w:t xml:space="preserve">a </w:t>
      </w:r>
      <w:r w:rsidR="00EF0454" w:rsidRPr="00226B88">
        <w:rPr>
          <w:rFonts w:ascii="Arial" w:eastAsia="Arial" w:hAnsi="Arial" w:cs="Arial"/>
        </w:rPr>
        <w:t xml:space="preserve">permanently affixed </w:t>
      </w:r>
      <w:r w:rsidR="00D24C5C" w:rsidRPr="00226B88">
        <w:rPr>
          <w:rFonts w:ascii="Arial" w:eastAsia="Arial" w:hAnsi="Arial" w:cs="Arial"/>
        </w:rPr>
        <w:t>unit information sheet or equivalent documentation</w:t>
      </w:r>
      <w:r w:rsidRPr="00226B88">
        <w:rPr>
          <w:rFonts w:ascii="Arial" w:eastAsia="Arial" w:hAnsi="Arial" w:cs="Arial"/>
        </w:rPr>
        <w:t>. The label may be of any type, but must be legible</w:t>
      </w:r>
      <w:r w:rsidR="00BF0338" w:rsidRPr="00226B88">
        <w:rPr>
          <w:rFonts w:ascii="Arial" w:eastAsia="Arial" w:hAnsi="Arial" w:cs="Arial"/>
        </w:rPr>
        <w:t>,</w:t>
      </w:r>
      <w:r w:rsidR="00874121" w:rsidRPr="00226B88">
        <w:rPr>
          <w:rFonts w:ascii="Arial" w:eastAsia="Arial" w:hAnsi="Arial" w:cs="Arial"/>
        </w:rPr>
        <w:t xml:space="preserve"> </w:t>
      </w:r>
      <w:r w:rsidR="007F2030" w:rsidRPr="00226B88">
        <w:rPr>
          <w:rFonts w:ascii="Arial" w:eastAsia="Arial" w:hAnsi="Arial" w:cs="Arial"/>
        </w:rPr>
        <w:t xml:space="preserve">with </w:t>
      </w:r>
      <w:r w:rsidR="005D1FA0" w:rsidRPr="00226B88">
        <w:rPr>
          <w:rFonts w:ascii="Arial" w:eastAsia="Arial" w:hAnsi="Arial" w:cs="Arial"/>
        </w:rPr>
        <w:t>durability suitable for the location</w:t>
      </w:r>
      <w:r w:rsidRPr="00226B88">
        <w:rPr>
          <w:rFonts w:ascii="Arial" w:eastAsia="Arial" w:hAnsi="Arial" w:cs="Arial"/>
        </w:rPr>
        <w:t>.</w:t>
      </w:r>
      <w:r w:rsidR="00E90629" w:rsidRPr="00226B88">
        <w:rPr>
          <w:rFonts w:ascii="Arial" w:eastAsia="Arial" w:hAnsi="Arial" w:cs="Arial"/>
        </w:rPr>
        <w:t xml:space="preserve"> Service Ports may be provided on devices mounted in th</w:t>
      </w:r>
      <w:r w:rsidR="00C15931" w:rsidRPr="00226B88">
        <w:rPr>
          <w:rFonts w:ascii="Arial" w:eastAsia="Arial" w:hAnsi="Arial" w:cs="Arial"/>
        </w:rPr>
        <w:t>ese</w:t>
      </w:r>
      <w:r w:rsidR="00E90629" w:rsidRPr="00226B88">
        <w:rPr>
          <w:rFonts w:ascii="Arial" w:eastAsia="Arial" w:hAnsi="Arial" w:cs="Arial"/>
        </w:rPr>
        <w:t xml:space="preserve"> immediate area</w:t>
      </w:r>
      <w:r w:rsidR="00C15931" w:rsidRPr="00226B88">
        <w:rPr>
          <w:rFonts w:ascii="Arial" w:eastAsia="Arial" w:hAnsi="Arial" w:cs="Arial"/>
        </w:rPr>
        <w:t>s</w:t>
      </w:r>
      <w:r w:rsidR="00E90629" w:rsidRPr="00226B88">
        <w:rPr>
          <w:rFonts w:ascii="Arial" w:eastAsia="Arial" w:hAnsi="Arial" w:cs="Arial"/>
        </w:rPr>
        <w:t xml:space="preserve"> if the connection</w:t>
      </w:r>
      <w:r w:rsidR="006C2FDF" w:rsidRPr="00226B88">
        <w:rPr>
          <w:rFonts w:ascii="Arial" w:eastAsia="Arial" w:hAnsi="Arial" w:cs="Arial"/>
        </w:rPr>
        <w:t>s</w:t>
      </w:r>
      <w:r w:rsidR="00E90629" w:rsidRPr="00226B88">
        <w:rPr>
          <w:rFonts w:ascii="Arial" w:eastAsia="Arial" w:hAnsi="Arial" w:cs="Arial"/>
        </w:rPr>
        <w:t xml:space="preserve"> conform to the bus topology described in section 2.1. </w:t>
      </w:r>
    </w:p>
    <w:p w14:paraId="56DC0CEC" w14:textId="77777777" w:rsidR="00E55529" w:rsidRPr="00226B88" w:rsidRDefault="0043059C">
      <w:pPr>
        <w:spacing w:before="240"/>
        <w:rPr>
          <w:rFonts w:ascii="Arial" w:eastAsia="Arial" w:hAnsi="Arial" w:cs="Arial"/>
        </w:rPr>
      </w:pPr>
      <w:r w:rsidRPr="00226B88">
        <w:rPr>
          <w:rFonts w:ascii="Arial" w:eastAsia="Arial" w:hAnsi="Arial" w:cs="Arial"/>
        </w:rPr>
        <w:t>2.2.2.1 – Convenience Panel</w:t>
      </w:r>
    </w:p>
    <w:p w14:paraId="56DC0CED" w14:textId="77777777" w:rsidR="00E55529" w:rsidRPr="00226B88" w:rsidRDefault="0043059C">
      <w:pPr>
        <w:spacing w:before="240"/>
        <w:rPr>
          <w:rFonts w:ascii="Arial" w:eastAsia="Arial" w:hAnsi="Arial" w:cs="Arial"/>
        </w:rPr>
      </w:pPr>
      <w:r w:rsidRPr="00226B88">
        <w:rPr>
          <w:rFonts w:ascii="Arial" w:eastAsia="Arial" w:hAnsi="Arial" w:cs="Arial"/>
        </w:rPr>
        <w:t>The primary Service Port may be in the immediate area of the convenience panel or controls and information panels.</w:t>
      </w:r>
    </w:p>
    <w:p w14:paraId="56DC0CEF" w14:textId="187015D1" w:rsidR="00E55529" w:rsidRPr="00226B88" w:rsidRDefault="0043059C">
      <w:pPr>
        <w:spacing w:before="240"/>
        <w:rPr>
          <w:rFonts w:ascii="Arial" w:eastAsia="Arial" w:hAnsi="Arial" w:cs="Arial"/>
        </w:rPr>
      </w:pPr>
      <w:r w:rsidRPr="00226B88">
        <w:rPr>
          <w:rFonts w:ascii="Arial" w:eastAsia="Arial" w:hAnsi="Arial" w:cs="Arial"/>
        </w:rPr>
        <w:t xml:space="preserve">2.2.2.2 – </w:t>
      </w:r>
      <w:r w:rsidR="001F2B8B" w:rsidRPr="00226B88">
        <w:rPr>
          <w:rFonts w:ascii="Arial" w:eastAsia="Arial" w:hAnsi="Arial" w:cs="Arial"/>
        </w:rPr>
        <w:t>Panel Board</w:t>
      </w:r>
    </w:p>
    <w:p w14:paraId="56DC0CF0" w14:textId="1F01A894" w:rsidR="00E55529" w:rsidRPr="00226B88" w:rsidRDefault="0043059C">
      <w:pPr>
        <w:spacing w:before="240"/>
        <w:rPr>
          <w:rFonts w:ascii="Arial" w:eastAsia="Arial" w:hAnsi="Arial" w:cs="Arial"/>
        </w:rPr>
      </w:pPr>
      <w:r w:rsidRPr="00226B88">
        <w:rPr>
          <w:rFonts w:ascii="Arial" w:eastAsia="Arial" w:hAnsi="Arial" w:cs="Arial"/>
        </w:rPr>
        <w:t xml:space="preserve">The primary Service Port may be located in the </w:t>
      </w:r>
      <w:r w:rsidR="0048563A" w:rsidRPr="00226B88">
        <w:rPr>
          <w:rFonts w:ascii="Arial" w:eastAsia="Arial" w:hAnsi="Arial" w:cs="Arial"/>
        </w:rPr>
        <w:t xml:space="preserve">immediate area of the main </w:t>
      </w:r>
      <w:r w:rsidR="000C6FC8" w:rsidRPr="00226B88">
        <w:rPr>
          <w:rFonts w:ascii="Arial" w:eastAsia="Arial" w:hAnsi="Arial" w:cs="Arial"/>
        </w:rPr>
        <w:t xml:space="preserve">AC </w:t>
      </w:r>
      <w:r w:rsidR="0048563A" w:rsidRPr="00226B88">
        <w:rPr>
          <w:rFonts w:ascii="Arial" w:eastAsia="Arial" w:hAnsi="Arial" w:cs="Arial"/>
        </w:rPr>
        <w:t>panel board</w:t>
      </w:r>
      <w:r w:rsidRPr="00226B88">
        <w:rPr>
          <w:rFonts w:ascii="Arial" w:eastAsia="Arial" w:hAnsi="Arial" w:cs="Arial"/>
        </w:rPr>
        <w:t>.</w:t>
      </w:r>
    </w:p>
    <w:p w14:paraId="67C39FF0" w14:textId="17EB9E9C" w:rsidR="005748BF" w:rsidRPr="00226B88" w:rsidRDefault="005748BF">
      <w:pPr>
        <w:spacing w:before="240"/>
        <w:rPr>
          <w:rFonts w:ascii="Arial" w:eastAsia="Arial" w:hAnsi="Arial" w:cs="Arial"/>
        </w:rPr>
      </w:pPr>
      <w:r w:rsidRPr="00226B88">
        <w:rPr>
          <w:rFonts w:ascii="Arial" w:eastAsia="Arial" w:hAnsi="Arial" w:cs="Arial"/>
        </w:rPr>
        <w:t xml:space="preserve">2.2.2.3 – </w:t>
      </w:r>
      <w:r w:rsidR="00CB67E5" w:rsidRPr="00226B88">
        <w:rPr>
          <w:rFonts w:ascii="Arial" w:eastAsia="Arial" w:hAnsi="Arial" w:cs="Arial"/>
        </w:rPr>
        <w:t>The primary Service Port may be located in the immediate area of the entry door</w:t>
      </w:r>
      <w:r w:rsidR="00A62DE4" w:rsidRPr="00226B88">
        <w:rPr>
          <w:rFonts w:ascii="Arial" w:eastAsia="Arial" w:hAnsi="Arial" w:cs="Arial"/>
        </w:rPr>
        <w:t>.</w:t>
      </w:r>
    </w:p>
    <w:p w14:paraId="56DC0CF1" w14:textId="77777777" w:rsidR="00E55529" w:rsidRPr="00226B88" w:rsidRDefault="0043059C">
      <w:pPr>
        <w:spacing w:before="240"/>
        <w:rPr>
          <w:rFonts w:ascii="Arial" w:eastAsia="Arial" w:hAnsi="Arial" w:cs="Arial"/>
        </w:rPr>
      </w:pPr>
      <w:r w:rsidRPr="00226B88">
        <w:rPr>
          <w:rFonts w:ascii="Arial" w:eastAsia="Arial" w:hAnsi="Arial" w:cs="Arial"/>
        </w:rPr>
        <w:t>2.2.3 – Service Port diagnostic tools</w:t>
      </w:r>
    </w:p>
    <w:p w14:paraId="56DC0CF2" w14:textId="77777777" w:rsidR="00E55529" w:rsidRPr="00226B88" w:rsidRDefault="0043059C">
      <w:pPr>
        <w:spacing w:before="240"/>
        <w:rPr>
          <w:rFonts w:ascii="Arial" w:eastAsia="Arial" w:hAnsi="Arial" w:cs="Arial"/>
        </w:rPr>
      </w:pPr>
      <w:r w:rsidRPr="00226B88">
        <w:rPr>
          <w:rFonts w:ascii="Arial" w:eastAsia="Arial" w:hAnsi="Arial" w:cs="Arial"/>
        </w:rPr>
        <w:t>Diagnostic tools must comply with general RV-C device requirements.</w:t>
      </w:r>
    </w:p>
    <w:p w14:paraId="56DC0CF5" w14:textId="77777777" w:rsidR="00E55529" w:rsidRPr="00226B88" w:rsidRDefault="00E55529"/>
    <w:p w14:paraId="56DC0CF6" w14:textId="77777777" w:rsidR="00E55529" w:rsidRPr="00226B88" w:rsidRDefault="0043059C">
      <w:pPr>
        <w:widowControl w:val="0"/>
        <w:spacing w:before="144"/>
        <w:rPr>
          <w:rFonts w:ascii="Arial Narrow" w:eastAsia="Arial Narrow" w:hAnsi="Arial Narrow" w:cs="Arial Narrow"/>
          <w:b/>
          <w:sz w:val="20"/>
          <w:szCs w:val="20"/>
        </w:rPr>
      </w:pPr>
      <w:r w:rsidRPr="00226B88">
        <w:rPr>
          <w:rFonts w:ascii="Arial Narrow" w:eastAsia="Arial Narrow" w:hAnsi="Arial Narrow" w:cs="Arial Narrow"/>
          <w:b/>
          <w:sz w:val="20"/>
          <w:szCs w:val="20"/>
        </w:rPr>
        <w:t>Table 2.2 — RV-C Diagnostic Port Pin assignment</w:t>
      </w:r>
    </w:p>
    <w:tbl>
      <w:tblPr>
        <w:tblStyle w:val="a2"/>
        <w:tblW w:w="6026" w:type="dxa"/>
        <w:tblInd w:w="-1" w:type="dxa"/>
        <w:tblLayout w:type="fixed"/>
        <w:tblLook w:val="0000" w:firstRow="0" w:lastRow="0" w:firstColumn="0" w:lastColumn="0" w:noHBand="0" w:noVBand="0"/>
      </w:tblPr>
      <w:tblGrid>
        <w:gridCol w:w="638"/>
        <w:gridCol w:w="2778"/>
        <w:gridCol w:w="2610"/>
      </w:tblGrid>
      <w:tr w:rsidR="00226B88" w:rsidRPr="00226B88" w14:paraId="56DC0CFA" w14:textId="77777777" w:rsidTr="00F30EE0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C0CF7" w14:textId="04A0C345" w:rsidR="000D1719" w:rsidRPr="00226B88" w:rsidRDefault="000D1719">
            <w:pPr>
              <w:jc w:val="both"/>
              <w:rPr>
                <w:b/>
              </w:rPr>
            </w:pPr>
            <w:r w:rsidRPr="00226B88">
              <w:rPr>
                <w:b/>
              </w:rPr>
              <w:t>Pin#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373A" w14:textId="2FA91D91" w:rsidR="000D1719" w:rsidRPr="00226B88" w:rsidRDefault="000D1719">
            <w:pPr>
              <w:jc w:val="both"/>
              <w:rPr>
                <w:b/>
              </w:rPr>
            </w:pPr>
            <w:r w:rsidRPr="00226B88">
              <w:rPr>
                <w:b/>
              </w:rPr>
              <w:t xml:space="preserve">Mini DIN-4 </w:t>
            </w:r>
            <w:proofErr w:type="gramStart"/>
            <w:r w:rsidRPr="00226B88">
              <w:rPr>
                <w:b/>
              </w:rPr>
              <w:t>pin</w:t>
            </w:r>
            <w:proofErr w:type="gramEnd"/>
          </w:p>
          <w:p w14:paraId="56DC0CF8" w14:textId="05E00372" w:rsidR="000D1719" w:rsidRPr="00226B88" w:rsidRDefault="000D171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26B88">
              <w:rPr>
                <w:rFonts w:asciiTheme="minorHAnsi" w:eastAsia="Arial" w:hAnsiTheme="minorHAnsi" w:cstheme="minorHAnsi"/>
                <w:b/>
                <w:bCs/>
              </w:rPr>
              <w:t>Pin &amp; Socket 0.165” 4 pin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C0CF9" w14:textId="7C8AF6B6" w:rsidR="000D1719" w:rsidRPr="00226B88" w:rsidRDefault="000D1719">
            <w:pPr>
              <w:jc w:val="both"/>
              <w:rPr>
                <w:b/>
              </w:rPr>
            </w:pPr>
            <w:r w:rsidRPr="00226B88">
              <w:rPr>
                <w:b/>
              </w:rPr>
              <w:t>CPC 9 pin</w:t>
            </w:r>
          </w:p>
        </w:tc>
      </w:tr>
      <w:tr w:rsidR="00226B88" w:rsidRPr="00226B88" w14:paraId="56DC0CFE" w14:textId="77777777" w:rsidTr="00F30EE0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C0CFB" w14:textId="77777777" w:rsidR="000D1719" w:rsidRPr="00226B88" w:rsidRDefault="000D1719" w:rsidP="00B25E78">
            <w:pPr>
              <w:jc w:val="both"/>
            </w:pPr>
            <w:r w:rsidRPr="00226B88"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0CFC" w14:textId="77777777" w:rsidR="000D1719" w:rsidRPr="00226B88" w:rsidRDefault="000D1719" w:rsidP="00B25E78">
            <w:pPr>
              <w:jc w:val="both"/>
            </w:pPr>
            <w:r w:rsidRPr="00226B88">
              <w:t>CAN-H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C0CFD" w14:textId="4DFDCEDA" w:rsidR="000D1719" w:rsidRPr="00226B88" w:rsidRDefault="000D1719" w:rsidP="00B25E78">
            <w:pPr>
              <w:jc w:val="both"/>
            </w:pPr>
            <w:r w:rsidRPr="00226B88">
              <w:t>PS+ (12Vdc)</w:t>
            </w:r>
          </w:p>
        </w:tc>
      </w:tr>
      <w:tr w:rsidR="00226B88" w:rsidRPr="00226B88" w14:paraId="56DC0D02" w14:textId="77777777" w:rsidTr="00F30EE0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C0CFF" w14:textId="77777777" w:rsidR="000D1719" w:rsidRPr="00226B88" w:rsidRDefault="000D1719" w:rsidP="00B25E78">
            <w:pPr>
              <w:jc w:val="both"/>
            </w:pPr>
            <w:r w:rsidRPr="00226B88">
              <w:t>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0D00" w14:textId="77777777" w:rsidR="000D1719" w:rsidRPr="00226B88" w:rsidRDefault="000D1719" w:rsidP="00B25E78">
            <w:pPr>
              <w:jc w:val="both"/>
            </w:pPr>
            <w:r w:rsidRPr="00226B88">
              <w:t>CAN-L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C0D01" w14:textId="4E842F38" w:rsidR="000D1719" w:rsidRPr="00226B88" w:rsidRDefault="000D1719" w:rsidP="00B25E78">
            <w:pPr>
              <w:jc w:val="both"/>
            </w:pPr>
            <w:r w:rsidRPr="00226B88">
              <w:t>reserved</w:t>
            </w:r>
          </w:p>
        </w:tc>
      </w:tr>
      <w:tr w:rsidR="00226B88" w:rsidRPr="00226B88" w14:paraId="56DC0D06" w14:textId="77777777" w:rsidTr="00F30EE0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C0D03" w14:textId="77777777" w:rsidR="000D1719" w:rsidRPr="00226B88" w:rsidRDefault="000D1719" w:rsidP="00B25E78">
            <w:pPr>
              <w:jc w:val="both"/>
            </w:pPr>
            <w:r w:rsidRPr="00226B88">
              <w:t>3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0D04" w14:textId="77777777" w:rsidR="000D1719" w:rsidRPr="00226B88" w:rsidRDefault="000D1719" w:rsidP="00B25E78">
            <w:pPr>
              <w:jc w:val="both"/>
            </w:pPr>
            <w:r w:rsidRPr="00226B88">
              <w:t>PS- GND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C0D05" w14:textId="302AEB87" w:rsidR="000D1719" w:rsidRPr="00226B88" w:rsidRDefault="000D1719" w:rsidP="00B25E78">
            <w:pPr>
              <w:jc w:val="both"/>
            </w:pPr>
            <w:r w:rsidRPr="00226B88">
              <w:t>reserved</w:t>
            </w:r>
          </w:p>
        </w:tc>
      </w:tr>
      <w:tr w:rsidR="00226B88" w:rsidRPr="00226B88" w14:paraId="56DC0D0A" w14:textId="77777777" w:rsidTr="00F30EE0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C0D07" w14:textId="77777777" w:rsidR="000D1719" w:rsidRPr="00226B88" w:rsidRDefault="000D1719" w:rsidP="00B25E78">
            <w:pPr>
              <w:jc w:val="both"/>
            </w:pPr>
            <w:r w:rsidRPr="00226B88">
              <w:t>4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0D08" w14:textId="77777777" w:rsidR="000D1719" w:rsidRPr="00226B88" w:rsidRDefault="000D1719" w:rsidP="00B25E78">
            <w:pPr>
              <w:jc w:val="both"/>
            </w:pPr>
            <w:r w:rsidRPr="00226B88">
              <w:t>PS+ (12Vdc)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C0D09" w14:textId="43F19B70" w:rsidR="000D1719" w:rsidRPr="00226B88" w:rsidRDefault="000D1719" w:rsidP="00B25E78">
            <w:pPr>
              <w:jc w:val="both"/>
            </w:pPr>
            <w:r w:rsidRPr="00226B88">
              <w:t>reserved</w:t>
            </w:r>
          </w:p>
        </w:tc>
      </w:tr>
      <w:tr w:rsidR="00226B88" w:rsidRPr="00226B88" w14:paraId="56DC0D0E" w14:textId="77777777" w:rsidTr="00F30EE0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C0D0B" w14:textId="77777777" w:rsidR="000D1719" w:rsidRPr="00226B88" w:rsidRDefault="000D1719">
            <w:pPr>
              <w:jc w:val="both"/>
            </w:pPr>
            <w:r w:rsidRPr="00226B88">
              <w:t>5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0D0C" w14:textId="77777777" w:rsidR="000D1719" w:rsidRPr="00226B88" w:rsidRDefault="000D1719">
            <w:pPr>
              <w:jc w:val="both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C0D0D" w14:textId="6CBA3428" w:rsidR="000D1719" w:rsidRPr="00226B88" w:rsidRDefault="000D1719">
            <w:pPr>
              <w:jc w:val="both"/>
            </w:pPr>
            <w:r w:rsidRPr="00226B88">
              <w:t>PS- GND (or shield)</w:t>
            </w:r>
          </w:p>
        </w:tc>
      </w:tr>
      <w:tr w:rsidR="00226B88" w:rsidRPr="00226B88" w14:paraId="56DC0D12" w14:textId="77777777" w:rsidTr="00F30EE0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C0D0F" w14:textId="77777777" w:rsidR="000D1719" w:rsidRPr="00226B88" w:rsidRDefault="000D1719">
            <w:pPr>
              <w:jc w:val="both"/>
            </w:pPr>
            <w:r w:rsidRPr="00226B88">
              <w:t>6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0D10" w14:textId="77777777" w:rsidR="000D1719" w:rsidRPr="00226B88" w:rsidRDefault="000D1719">
            <w:pPr>
              <w:jc w:val="both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C0D11" w14:textId="68B8C8FC" w:rsidR="000D1719" w:rsidRPr="00226B88" w:rsidRDefault="000D1719">
            <w:pPr>
              <w:jc w:val="both"/>
            </w:pPr>
            <w:r w:rsidRPr="00226B88">
              <w:t>reserved</w:t>
            </w:r>
          </w:p>
        </w:tc>
      </w:tr>
      <w:tr w:rsidR="00226B88" w:rsidRPr="00226B88" w14:paraId="56DC0D16" w14:textId="77777777" w:rsidTr="00F30EE0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C0D13" w14:textId="77777777" w:rsidR="000D1719" w:rsidRPr="00226B88" w:rsidRDefault="000D1719">
            <w:pPr>
              <w:jc w:val="both"/>
            </w:pPr>
            <w:r w:rsidRPr="00226B88">
              <w:t>7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0D14" w14:textId="77777777" w:rsidR="000D1719" w:rsidRPr="00226B88" w:rsidRDefault="000D1719">
            <w:pPr>
              <w:jc w:val="both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C0D15" w14:textId="786E0AF9" w:rsidR="000D1719" w:rsidRPr="00226B88" w:rsidRDefault="000D1719">
            <w:pPr>
              <w:jc w:val="both"/>
            </w:pPr>
            <w:r w:rsidRPr="00226B88">
              <w:t>Shield (optional)</w:t>
            </w:r>
          </w:p>
        </w:tc>
      </w:tr>
      <w:tr w:rsidR="00226B88" w:rsidRPr="00226B88" w14:paraId="56DC0D1A" w14:textId="77777777" w:rsidTr="00F30EE0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C0D17" w14:textId="77777777" w:rsidR="000D1719" w:rsidRPr="00226B88" w:rsidRDefault="000D1719">
            <w:pPr>
              <w:jc w:val="both"/>
            </w:pPr>
            <w:r w:rsidRPr="00226B88">
              <w:t>8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0D18" w14:textId="77777777" w:rsidR="000D1719" w:rsidRPr="00226B88" w:rsidRDefault="000D1719">
            <w:pPr>
              <w:jc w:val="both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C0D19" w14:textId="1734138A" w:rsidR="000D1719" w:rsidRPr="00226B88" w:rsidRDefault="000D1719">
            <w:pPr>
              <w:jc w:val="both"/>
            </w:pPr>
            <w:r w:rsidRPr="00226B88">
              <w:t>CAN-H</w:t>
            </w:r>
          </w:p>
        </w:tc>
      </w:tr>
      <w:tr w:rsidR="00226B88" w:rsidRPr="00226B88" w14:paraId="56DC0D1E" w14:textId="77777777" w:rsidTr="00F30EE0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C0D1B" w14:textId="77777777" w:rsidR="000D1719" w:rsidRPr="00226B88" w:rsidRDefault="000D1719">
            <w:pPr>
              <w:jc w:val="both"/>
            </w:pPr>
            <w:r w:rsidRPr="00226B88">
              <w:t>9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0D1C" w14:textId="77777777" w:rsidR="000D1719" w:rsidRPr="00226B88" w:rsidRDefault="000D1719">
            <w:pPr>
              <w:jc w:val="both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C0D1D" w14:textId="64315478" w:rsidR="000D1719" w:rsidRPr="00226B88" w:rsidRDefault="000D1719">
            <w:pPr>
              <w:jc w:val="both"/>
            </w:pPr>
            <w:r w:rsidRPr="00226B88">
              <w:t>CAN-L</w:t>
            </w:r>
          </w:p>
        </w:tc>
      </w:tr>
    </w:tbl>
    <w:p w14:paraId="56DC0D1F" w14:textId="77777777" w:rsidR="00E55529" w:rsidRPr="00226B88" w:rsidRDefault="00E55529">
      <w:pPr>
        <w:rPr>
          <w:b/>
        </w:rPr>
      </w:pPr>
    </w:p>
    <w:p w14:paraId="71ECA468" w14:textId="77777777" w:rsidR="00E223F0" w:rsidRPr="00226B88" w:rsidRDefault="00E223F0">
      <w:pPr>
        <w:rPr>
          <w:b/>
        </w:rPr>
      </w:pPr>
    </w:p>
    <w:p w14:paraId="361ABFBA" w14:textId="77777777" w:rsidR="00E223F0" w:rsidRPr="00226B88" w:rsidRDefault="00E223F0">
      <w:pPr>
        <w:rPr>
          <w:b/>
        </w:rPr>
      </w:pPr>
    </w:p>
    <w:p w14:paraId="56DC0D20" w14:textId="1E6C26D7" w:rsidR="00E55529" w:rsidRDefault="0043059C">
      <w:pPr>
        <w:rPr>
          <w:b/>
        </w:rPr>
      </w:pPr>
      <w:r>
        <w:rPr>
          <w:b/>
        </w:rPr>
        <w:t>Figure 2.2.1.1 Mini DIN-4 pin RV-C Service Port Connector</w:t>
      </w:r>
    </w:p>
    <w:p w14:paraId="56DC0D21" w14:textId="77777777" w:rsidR="00E55529" w:rsidRDefault="0043059C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56DC0D2E" wp14:editId="56DC0D2F">
            <wp:extent cx="3779089" cy="1644066"/>
            <wp:effectExtent l="0" t="0" r="0" b="0"/>
            <wp:docPr id="11" name="image2.pn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iagram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9089" cy="16440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</w:p>
    <w:p w14:paraId="51876158" w14:textId="3126917F" w:rsidR="004F6D7F" w:rsidRPr="00DB14FB" w:rsidRDefault="004F6D7F">
      <w:pPr>
        <w:rPr>
          <w:b/>
          <w:color w:val="FF0000"/>
        </w:rPr>
      </w:pPr>
    </w:p>
    <w:p w14:paraId="56DC0D23" w14:textId="48DBB2E8" w:rsidR="00E55529" w:rsidRDefault="0043059C">
      <w:pPr>
        <w:rPr>
          <w:b/>
        </w:rPr>
      </w:pPr>
      <w:r>
        <w:rPr>
          <w:b/>
        </w:rPr>
        <w:t>Figure 2.2.1.</w:t>
      </w:r>
      <w:r w:rsidR="00DB14FB" w:rsidRPr="00DB14FB">
        <w:rPr>
          <w:b/>
        </w:rPr>
        <w:t>2</w:t>
      </w:r>
      <w:r>
        <w:rPr>
          <w:b/>
        </w:rPr>
        <w:t xml:space="preserve"> Circular 9-pin RV-C Service Port Connector</w:t>
      </w:r>
    </w:p>
    <w:p w14:paraId="56DC0D24" w14:textId="77777777" w:rsidR="00E55529" w:rsidRDefault="0043059C">
      <w:pPr>
        <w:rPr>
          <w:b/>
        </w:rPr>
      </w:pPr>
      <w:r>
        <w:rPr>
          <w:noProof/>
        </w:rPr>
        <w:drawing>
          <wp:inline distT="0" distB="0" distL="0" distR="0" wp14:anchorId="56DC0D30" wp14:editId="56DC0D31">
            <wp:extent cx="4813300" cy="1885950"/>
            <wp:effectExtent l="0" t="0" r="0" b="0"/>
            <wp:docPr id="12" name="image1.png" descr="Diagram, engineer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iagram, engineering drawing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1885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3753D4" w14:textId="77777777" w:rsidR="00753D6A" w:rsidRDefault="00753D6A">
      <w:pPr>
        <w:rPr>
          <w:b/>
        </w:rPr>
      </w:pPr>
    </w:p>
    <w:p w14:paraId="21071A50" w14:textId="77777777" w:rsidR="00753D6A" w:rsidRDefault="00753D6A">
      <w:pPr>
        <w:rPr>
          <w:b/>
        </w:rPr>
      </w:pPr>
    </w:p>
    <w:p w14:paraId="56DC0D25" w14:textId="6897C255" w:rsidR="00E55529" w:rsidRDefault="0043059C">
      <w:pPr>
        <w:rPr>
          <w:i/>
        </w:rPr>
      </w:pPr>
      <w:r>
        <w:rPr>
          <w:b/>
        </w:rPr>
        <w:t>Figure 2.2.2 Example Service Port Label</w:t>
      </w:r>
    </w:p>
    <w:p w14:paraId="56DC0D26" w14:textId="29E0A736" w:rsidR="00E55529" w:rsidRPr="00CC4CF8" w:rsidRDefault="0043059C">
      <w:pPr>
        <w:rPr>
          <w:b/>
          <w:sz w:val="32"/>
          <w:szCs w:val="32"/>
        </w:rPr>
      </w:pPr>
      <w:r w:rsidRPr="00CC4CF8">
        <w:rPr>
          <w:b/>
        </w:rPr>
        <w:t xml:space="preserve">                 </w:t>
      </w:r>
      <w:r w:rsidR="00753D6A" w:rsidRPr="00CC4CF8">
        <w:rPr>
          <w:b/>
        </w:rPr>
        <w:t xml:space="preserve">          </w:t>
      </w:r>
      <w:r w:rsidRPr="00CC4CF8">
        <w:rPr>
          <w:b/>
          <w:sz w:val="32"/>
          <w:szCs w:val="32"/>
        </w:rPr>
        <w:t xml:space="preserve">RV-C Equipped            </w:t>
      </w:r>
    </w:p>
    <w:p w14:paraId="56DC0D27" w14:textId="11266212" w:rsidR="00E55529" w:rsidRPr="00CC4CF8" w:rsidRDefault="0043059C">
      <w:pPr>
        <w:rPr>
          <w:b/>
        </w:rPr>
      </w:pPr>
      <w:r w:rsidRPr="00CC4CF8">
        <w:rPr>
          <w:b/>
        </w:rPr>
        <w:t xml:space="preserve">   Service Port located </w:t>
      </w:r>
      <w:r w:rsidR="00753D6A" w:rsidRPr="00CC4CF8">
        <w:rPr>
          <w:b/>
        </w:rPr>
        <w:t xml:space="preserve">under steering wheel </w:t>
      </w:r>
      <w:proofErr w:type="gramStart"/>
      <w:r w:rsidR="00753D6A" w:rsidRPr="00CC4CF8">
        <w:rPr>
          <w:b/>
        </w:rPr>
        <w:t>column</w:t>
      </w:r>
      <w:proofErr w:type="gramEnd"/>
    </w:p>
    <w:p w14:paraId="56DC0D28" w14:textId="77777777" w:rsidR="00E55529" w:rsidRDefault="00E55529">
      <w:pPr>
        <w:rPr>
          <w:b/>
          <w:u w:val="single"/>
        </w:rPr>
      </w:pPr>
    </w:p>
    <w:p w14:paraId="56DC0D29" w14:textId="77777777" w:rsidR="00E55529" w:rsidRDefault="00E55529">
      <w:pPr>
        <w:rPr>
          <w:b/>
          <w:u w:val="single"/>
        </w:rPr>
      </w:pPr>
    </w:p>
    <w:p w14:paraId="56DC0D2D" w14:textId="77777777" w:rsidR="00E55529" w:rsidRDefault="00E55529">
      <w:pPr>
        <w:rPr>
          <w:b/>
          <w:u w:val="single"/>
        </w:rPr>
      </w:pPr>
    </w:p>
    <w:sectPr w:rsidR="00E5552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529"/>
    <w:rsid w:val="000C53B5"/>
    <w:rsid w:val="000C6FC8"/>
    <w:rsid w:val="000D1719"/>
    <w:rsid w:val="001A6BC5"/>
    <w:rsid w:val="001F2B8B"/>
    <w:rsid w:val="00226B88"/>
    <w:rsid w:val="002455DC"/>
    <w:rsid w:val="0030723D"/>
    <w:rsid w:val="00314567"/>
    <w:rsid w:val="00340B3F"/>
    <w:rsid w:val="003614B4"/>
    <w:rsid w:val="00367931"/>
    <w:rsid w:val="003C38B9"/>
    <w:rsid w:val="0043059C"/>
    <w:rsid w:val="0043325F"/>
    <w:rsid w:val="00462B3C"/>
    <w:rsid w:val="0048563A"/>
    <w:rsid w:val="004C3D0D"/>
    <w:rsid w:val="004F6D7F"/>
    <w:rsid w:val="005063B3"/>
    <w:rsid w:val="00514C71"/>
    <w:rsid w:val="0051520D"/>
    <w:rsid w:val="00544238"/>
    <w:rsid w:val="005748BF"/>
    <w:rsid w:val="005D127E"/>
    <w:rsid w:val="005D1FA0"/>
    <w:rsid w:val="005F6F64"/>
    <w:rsid w:val="00667F4E"/>
    <w:rsid w:val="0068469E"/>
    <w:rsid w:val="00694B07"/>
    <w:rsid w:val="006B6343"/>
    <w:rsid w:val="006B7025"/>
    <w:rsid w:val="006C2FDF"/>
    <w:rsid w:val="006D6381"/>
    <w:rsid w:val="006E7518"/>
    <w:rsid w:val="0071484A"/>
    <w:rsid w:val="00733DCB"/>
    <w:rsid w:val="00753D6A"/>
    <w:rsid w:val="007C1845"/>
    <w:rsid w:val="007D4C68"/>
    <w:rsid w:val="007F103E"/>
    <w:rsid w:val="007F2030"/>
    <w:rsid w:val="007F7DAA"/>
    <w:rsid w:val="00812665"/>
    <w:rsid w:val="00861407"/>
    <w:rsid w:val="00862356"/>
    <w:rsid w:val="00874121"/>
    <w:rsid w:val="008903D0"/>
    <w:rsid w:val="008C7516"/>
    <w:rsid w:val="009141A0"/>
    <w:rsid w:val="00914EA8"/>
    <w:rsid w:val="00915D40"/>
    <w:rsid w:val="00996893"/>
    <w:rsid w:val="009C6C76"/>
    <w:rsid w:val="00A22643"/>
    <w:rsid w:val="00A23118"/>
    <w:rsid w:val="00A23482"/>
    <w:rsid w:val="00A30B4F"/>
    <w:rsid w:val="00A62DE4"/>
    <w:rsid w:val="00AE4F4F"/>
    <w:rsid w:val="00B25E78"/>
    <w:rsid w:val="00B856CF"/>
    <w:rsid w:val="00BE5E36"/>
    <w:rsid w:val="00BF0338"/>
    <w:rsid w:val="00C15931"/>
    <w:rsid w:val="00C91C31"/>
    <w:rsid w:val="00CB67E5"/>
    <w:rsid w:val="00CC4CF8"/>
    <w:rsid w:val="00CC6AD7"/>
    <w:rsid w:val="00CE0D11"/>
    <w:rsid w:val="00CE5F82"/>
    <w:rsid w:val="00D03C09"/>
    <w:rsid w:val="00D1734B"/>
    <w:rsid w:val="00D24C5C"/>
    <w:rsid w:val="00DB14FB"/>
    <w:rsid w:val="00E011C3"/>
    <w:rsid w:val="00E01E16"/>
    <w:rsid w:val="00E223F0"/>
    <w:rsid w:val="00E26D41"/>
    <w:rsid w:val="00E55529"/>
    <w:rsid w:val="00E626D5"/>
    <w:rsid w:val="00E90629"/>
    <w:rsid w:val="00EF0454"/>
    <w:rsid w:val="00F30EE0"/>
    <w:rsid w:val="00F45788"/>
    <w:rsid w:val="00F76635"/>
    <w:rsid w:val="00F8768F"/>
    <w:rsid w:val="00FA7FE5"/>
    <w:rsid w:val="00FC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C0CD9"/>
  <w15:docId w15:val="{96555237-26B5-4216-9E86-A7E984AF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eastAsia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eastAsia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eastAsia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eastAsia="en-US"/>
    </w:rPr>
  </w:style>
  <w:style w:type="paragraph" w:customStyle="1" w:styleId="TableCaption">
    <w:name w:val="Table Caption"/>
    <w:basedOn w:val="Normal"/>
    <w:next w:val="Normal"/>
    <w:rsid w:val="00783F72"/>
    <w:pPr>
      <w:widowControl w:val="0"/>
      <w:suppressAutoHyphens/>
      <w:spacing w:before="144"/>
      <w:jc w:val="center"/>
    </w:pPr>
    <w:rPr>
      <w:rFonts w:ascii="Arial Narrow" w:eastAsia="Arial Unicode MS" w:hAnsi="Arial Narrow"/>
      <w:b/>
      <w:kern w:val="1"/>
      <w:sz w:val="20"/>
      <w:szCs w:val="20"/>
      <w:lang w:eastAsia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table" w:customStyle="1" w:styleId="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Revision">
    <w:name w:val="Revision"/>
    <w:hidden/>
    <w:uiPriority w:val="99"/>
    <w:semiHidden/>
    <w:rsid w:val="00667F4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4F4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F4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5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5E36"/>
    <w:pPr>
      <w:spacing w:after="16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E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E3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7F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7FE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E5F82"/>
    <w:pPr>
      <w:spacing w:before="100" w:beforeAutospacing="1" w:after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K1JSxJkixhQbyhlfB5gjJzMS6w==">AMUW2mX2iQ6nbWqU37s+xcFE9pIUDimrzjnEEzK/Kfs5IBzZv86DXR4F0CirpNeGDS6uZAvSYtzwmflcX/HLx2tRut++gdDeXLeArFVY5Tuerur9XXgQbkBcgGOwQ3ZfPCbMAAoIjAX0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2DCFA7F0CAD48BA459827E91C48E6" ma:contentTypeVersion="5" ma:contentTypeDescription="Create a new document." ma:contentTypeScope="" ma:versionID="bcdac856e8084f7eb85a6829ae0021cd">
  <xsd:schema xmlns:xsd="http://www.w3.org/2001/XMLSchema" xmlns:xs="http://www.w3.org/2001/XMLSchema" xmlns:p="http://schemas.microsoft.com/office/2006/metadata/properties" xmlns:ns2="71103375-2336-4530-a6d3-636f60377f6f" targetNamespace="http://schemas.microsoft.com/office/2006/metadata/properties" ma:root="true" ma:fieldsID="dfee1634d1133cfc7a8772b55cfa3a94" ns2:_="">
    <xsd:import namespace="71103375-2336-4530-a6d3-636f60377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03375-2336-4530-a6d3-636f60377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24C25C7-FEEA-4CA3-A696-02257CF58F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6D18AB-5126-4250-BA35-82B294FE9E8D}"/>
</file>

<file path=customXml/itemProps4.xml><?xml version="1.0" encoding="utf-8"?>
<ds:datastoreItem xmlns:ds="http://schemas.openxmlformats.org/officeDocument/2006/customXml" ds:itemID="{47287FB8-A50A-4470-8618-669630236D99}"/>
</file>

<file path=customXml/itemProps5.xml><?xml version="1.0" encoding="utf-8"?>
<ds:datastoreItem xmlns:ds="http://schemas.openxmlformats.org/officeDocument/2006/customXml" ds:itemID="{FC48F7AA-11B8-4742-A379-C739573618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Daivd Bailey</dc:creator>
  <cp:lastModifiedBy>Allen Griffy</cp:lastModifiedBy>
  <cp:revision>4</cp:revision>
  <cp:lastPrinted>2023-03-08T20:41:00Z</cp:lastPrinted>
  <dcterms:created xsi:type="dcterms:W3CDTF">2023-03-24T20:38:00Z</dcterms:created>
  <dcterms:modified xsi:type="dcterms:W3CDTF">2023-03-24T20:43:00Z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0x0101007872DCFA7F0CAD48BA459827E91C48E6</vt:lpwstr>
  </property>
</Properties>
</file>